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3E5F1" w14:textId="4469BC61" w:rsidR="00696F4D" w:rsidRPr="00E40E0D" w:rsidRDefault="003D33B0" w:rsidP="00E40E0D">
      <w:pPr>
        <w:pStyle w:val="BodyText"/>
        <w:rPr>
          <w:rFonts w:ascii="Times New Roman"/>
        </w:rPr>
      </w:pPr>
      <w:r w:rsidRPr="003D33B0">
        <w:rPr>
          <w:i/>
          <w:noProof/>
          <w:color w:val="C00000"/>
        </w:rPr>
        <w:drawing>
          <wp:anchor distT="0" distB="0" distL="114300" distR="114300" simplePos="0" relativeHeight="251658257" behindDoc="0" locked="0" layoutInCell="1" allowOverlap="1" wp14:anchorId="0F892FFE" wp14:editId="47691DE3">
            <wp:simplePos x="0" y="0"/>
            <wp:positionH relativeFrom="margin">
              <wp:align>center</wp:align>
            </wp:positionH>
            <wp:positionV relativeFrom="paragraph">
              <wp:posOffset>-617855</wp:posOffset>
            </wp:positionV>
            <wp:extent cx="1520825" cy="658495"/>
            <wp:effectExtent l="0" t="0" r="3175" b="8255"/>
            <wp:wrapNone/>
            <wp:docPr id="761592682"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592682" name=""/>
                    <pic:cNvPicPr/>
                  </pic:nvPicPr>
                  <pic:blipFill>
                    <a:blip r:embed="rId11">
                      <a:extLst>
                        <a:ext uri="{96DAC541-7B7A-43D3-8B79-37D633B846F1}">
                          <asvg:svgBlip xmlns:asvg="http://schemas.microsoft.com/office/drawing/2016/SVG/main" r:embed="rId12"/>
                        </a:ext>
                      </a:extLst>
                    </a:blip>
                    <a:stretch>
                      <a:fillRect/>
                    </a:stretch>
                  </pic:blipFill>
                  <pic:spPr>
                    <a:xfrm>
                      <a:off x="0" y="0"/>
                      <a:ext cx="1520825" cy="658495"/>
                    </a:xfrm>
                    <a:prstGeom prst="rect">
                      <a:avLst/>
                    </a:prstGeom>
                  </pic:spPr>
                </pic:pic>
              </a:graphicData>
            </a:graphic>
            <wp14:sizeRelH relativeFrom="margin">
              <wp14:pctWidth>0</wp14:pctWidth>
            </wp14:sizeRelH>
            <wp14:sizeRelV relativeFrom="margin">
              <wp14:pctHeight>0</wp14:pctHeight>
            </wp14:sizeRelV>
          </wp:anchor>
        </w:drawing>
      </w:r>
    </w:p>
    <w:p w14:paraId="4ED91DAD" w14:textId="6ACFBAFB" w:rsidR="00190F3E" w:rsidRDefault="00C12EFD" w:rsidP="00190F3E">
      <w:pPr>
        <w:pStyle w:val="Heading1"/>
        <w:spacing w:line="420" w:lineRule="auto"/>
        <w:ind w:right="50"/>
        <w:jc w:val="center"/>
      </w:pPr>
      <w:r>
        <w:t>Defense Health Agency</w:t>
      </w:r>
      <w:r w:rsidR="00BB6846">
        <w:t>,</w:t>
      </w:r>
      <w:r>
        <w:t xml:space="preserve"> J-7</w:t>
      </w:r>
      <w:r w:rsidR="00BB6846">
        <w:t>,</w:t>
      </w:r>
      <w:r>
        <w:t xml:space="preserve"> Continuing Education Program Office</w:t>
      </w:r>
    </w:p>
    <w:p w14:paraId="247CD70B" w14:textId="77777777" w:rsidR="00C612E4" w:rsidRPr="00C612E4" w:rsidRDefault="00C612E4" w:rsidP="00C612E4">
      <w:pPr>
        <w:jc w:val="center"/>
      </w:pPr>
      <w:r w:rsidRPr="00C612E4">
        <w:t>DHA Primary Care Behavioral Health (PCBH) Behavioral Health Consultant (BHC) Competency Training</w:t>
      </w:r>
    </w:p>
    <w:p w14:paraId="1D8B7D9F" w14:textId="77777777" w:rsidR="00802290" w:rsidRPr="00E4368F" w:rsidRDefault="00802290" w:rsidP="00C612E4"/>
    <w:p w14:paraId="0E6DF107" w14:textId="60F562FF" w:rsidR="00190F3E" w:rsidRPr="00C612E4" w:rsidRDefault="00C612E4" w:rsidP="00802290">
      <w:pPr>
        <w:jc w:val="center"/>
      </w:pPr>
      <w:r w:rsidRPr="00C612E4">
        <w:rPr>
          <w:b/>
          <w:bCs/>
        </w:rPr>
        <w:t>Live</w:t>
      </w:r>
      <w:r w:rsidR="00190F3E" w:rsidRPr="00C612E4">
        <w:rPr>
          <w:b/>
          <w:bCs/>
        </w:rPr>
        <w:t xml:space="preserve">, </w:t>
      </w:r>
      <w:r w:rsidR="00810D9D">
        <w:rPr>
          <w:b/>
          <w:bCs/>
        </w:rPr>
        <w:t>17-21</w:t>
      </w:r>
      <w:r w:rsidR="00FE5E72">
        <w:rPr>
          <w:b/>
          <w:bCs/>
        </w:rPr>
        <w:t xml:space="preserve"> </w:t>
      </w:r>
      <w:r w:rsidR="00810D9D">
        <w:rPr>
          <w:b/>
          <w:bCs/>
        </w:rPr>
        <w:t>November</w:t>
      </w:r>
      <w:r w:rsidRPr="00C612E4">
        <w:rPr>
          <w:b/>
          <w:bCs/>
        </w:rPr>
        <w:t xml:space="preserve"> 2025</w:t>
      </w:r>
      <w:r w:rsidR="003F55B5" w:rsidRPr="00C612E4">
        <w:rPr>
          <w:b/>
          <w:bCs/>
        </w:rPr>
        <w:t xml:space="preserve">, </w:t>
      </w:r>
      <w:r w:rsidRPr="00C612E4">
        <w:rPr>
          <w:b/>
          <w:bCs/>
        </w:rPr>
        <w:t>MS Teams</w:t>
      </w:r>
    </w:p>
    <w:p w14:paraId="55751759" w14:textId="77777777" w:rsidR="00802290" w:rsidRPr="00F42D41" w:rsidRDefault="00802290" w:rsidP="00802290">
      <w:pPr>
        <w:jc w:val="center"/>
      </w:pPr>
    </w:p>
    <w:p w14:paraId="2AC458B6" w14:textId="66744635" w:rsidR="00696F4D" w:rsidRDefault="005713AD" w:rsidP="00563DD7">
      <w:pPr>
        <w:jc w:val="center"/>
        <w:rPr>
          <w:b/>
          <w:bCs/>
        </w:rPr>
      </w:pPr>
      <w:r w:rsidRPr="00563DD7">
        <w:rPr>
          <w:b/>
          <w:bCs/>
        </w:rPr>
        <w:t>Continuing Education (CE)</w:t>
      </w:r>
      <w:r w:rsidR="00D876BC" w:rsidRPr="00563DD7">
        <w:rPr>
          <w:b/>
          <w:bCs/>
        </w:rPr>
        <w:t>/Continuing Medical Education (CME)</w:t>
      </w:r>
      <w:r w:rsidRPr="00563DD7">
        <w:rPr>
          <w:b/>
          <w:bCs/>
        </w:rPr>
        <w:t xml:space="preserve"> Information</w:t>
      </w:r>
    </w:p>
    <w:p w14:paraId="4AB51382" w14:textId="2BF4079D" w:rsidR="00563DD7" w:rsidRPr="00563DD7" w:rsidRDefault="00563DD7" w:rsidP="00563DD7">
      <w:pPr>
        <w:jc w:val="center"/>
        <w:rPr>
          <w:b/>
          <w:bCs/>
        </w:rPr>
      </w:pPr>
    </w:p>
    <w:p w14:paraId="498BF650" w14:textId="10312DDC" w:rsidR="00696F4D" w:rsidRDefault="005713AD" w:rsidP="00A2605A">
      <w:pPr>
        <w:pStyle w:val="BodyText"/>
        <w:spacing w:line="257" w:lineRule="auto"/>
        <w:jc w:val="both"/>
      </w:pPr>
      <w:r>
        <w:t>This CE</w:t>
      </w:r>
      <w:r w:rsidR="00D876BC">
        <w:t>/CME</w:t>
      </w:r>
      <w:r>
        <w:t xml:space="preserve"> activity is </w:t>
      </w:r>
      <w:r w:rsidR="00C12EFD">
        <w:t>accredited</w:t>
      </w:r>
      <w:r>
        <w:t xml:space="preserve"> by the DHA</w:t>
      </w:r>
      <w:r w:rsidR="00BB6846">
        <w:t>,</w:t>
      </w:r>
      <w:r>
        <w:t xml:space="preserve"> J-7</w:t>
      </w:r>
      <w:r w:rsidR="00BB6846">
        <w:t>,</w:t>
      </w:r>
      <w:r>
        <w:t xml:space="preserve"> Continuing Education Program Office (CEPO). This activity provides continuing</w:t>
      </w:r>
      <w:r>
        <w:rPr>
          <w:spacing w:val="-14"/>
        </w:rPr>
        <w:t xml:space="preserve"> </w:t>
      </w:r>
      <w:r>
        <w:t>education</w:t>
      </w:r>
      <w:r>
        <w:rPr>
          <w:spacing w:val="-14"/>
        </w:rPr>
        <w:t xml:space="preserve"> </w:t>
      </w:r>
      <w:r>
        <w:t>for</w:t>
      </w:r>
      <w:r w:rsidR="00C612E4">
        <w:t xml:space="preserve"> </w:t>
      </w:r>
      <w:r w:rsidRPr="00C612E4">
        <w:rPr>
          <w:iCs/>
        </w:rPr>
        <w:t>social workers</w:t>
      </w:r>
      <w:r w:rsidR="00C612E4" w:rsidRPr="00C612E4">
        <w:rPr>
          <w:iCs/>
        </w:rPr>
        <w:t xml:space="preserve"> and</w:t>
      </w:r>
      <w:r w:rsidR="003D21FC" w:rsidRPr="00C612E4">
        <w:rPr>
          <w:iCs/>
        </w:rPr>
        <w:t xml:space="preserve"> psychologists</w:t>
      </w:r>
      <w:r w:rsidR="00C612E4" w:rsidRPr="00C612E4">
        <w:rPr>
          <w:iCs/>
        </w:rPr>
        <w:t>.</w:t>
      </w:r>
      <w:r w:rsidR="00C612E4" w:rsidRPr="00C612E4">
        <w:rPr>
          <w:i/>
        </w:rPr>
        <w:t xml:space="preserve"> </w:t>
      </w:r>
      <w:r>
        <w:t>A certificate of attendance is available for other</w:t>
      </w:r>
      <w:r>
        <w:rPr>
          <w:spacing w:val="-25"/>
        </w:rPr>
        <w:t xml:space="preserve"> </w:t>
      </w:r>
      <w:r>
        <w:t>attendees.</w:t>
      </w:r>
    </w:p>
    <w:p w14:paraId="19753DBF" w14:textId="7114A13B" w:rsidR="007F1581" w:rsidRDefault="007F1581" w:rsidP="00902436"/>
    <w:p w14:paraId="41CE8454" w14:textId="4D1C5AF1" w:rsidR="00696F4D" w:rsidRDefault="00C612E4" w:rsidP="00802290">
      <w:pPr>
        <w:rPr>
          <w:b/>
          <w:bCs/>
        </w:rPr>
      </w:pPr>
      <w:r w:rsidRPr="00C612E4">
        <w:rPr>
          <w:b/>
          <w:bCs/>
        </w:rPr>
        <w:t>DHA PCBH BHC Competency Training</w:t>
      </w:r>
      <w:r w:rsidR="00190F3E" w:rsidRPr="00C612E4">
        <w:rPr>
          <w:b/>
          <w:bCs/>
        </w:rPr>
        <w:t xml:space="preserve"> (</w:t>
      </w:r>
      <w:r w:rsidRPr="00C612E4">
        <w:rPr>
          <w:b/>
          <w:bCs/>
        </w:rPr>
        <w:t>24.50</w:t>
      </w:r>
      <w:r w:rsidR="00190F3E" w:rsidRPr="00C612E4">
        <w:rPr>
          <w:b/>
          <w:bCs/>
        </w:rPr>
        <w:t xml:space="preserve"> </w:t>
      </w:r>
      <w:r w:rsidR="00190F3E" w:rsidRPr="00B903AB">
        <w:rPr>
          <w:b/>
          <w:bCs/>
        </w:rPr>
        <w:t>clock hours)</w:t>
      </w:r>
    </w:p>
    <w:p w14:paraId="2AB77058" w14:textId="0E96E982" w:rsidR="00190F3E" w:rsidRPr="00C12EFD" w:rsidRDefault="00190F3E" w:rsidP="00902436"/>
    <w:p w14:paraId="5A5DB409" w14:textId="1D9A878C" w:rsidR="00C12EFD" w:rsidRPr="00033D1E" w:rsidRDefault="00810D9D" w:rsidP="00802290">
      <w:r>
        <w:t>17 Novembe</w:t>
      </w:r>
      <w:r w:rsidR="00FE5E72">
        <w:t>r</w:t>
      </w:r>
      <w:r w:rsidR="00A50480">
        <w:t xml:space="preserve"> </w:t>
      </w:r>
      <w:r w:rsidR="00C612E4" w:rsidRPr="00033D1E">
        <w:t xml:space="preserve">2025 @ 0930 </w:t>
      </w:r>
      <w:r w:rsidR="00C12EFD" w:rsidRPr="00033D1E">
        <w:t>(ET)</w:t>
      </w:r>
    </w:p>
    <w:p w14:paraId="57D0B5D4" w14:textId="22CC6B72" w:rsidR="00C12EFD" w:rsidRPr="00033D1E" w:rsidRDefault="00FE5E72" w:rsidP="00902436">
      <w:r>
        <w:t>2</w:t>
      </w:r>
      <w:r w:rsidR="00810D9D">
        <w:t>1</w:t>
      </w:r>
      <w:r w:rsidR="00033D1E" w:rsidRPr="00033D1E">
        <w:t xml:space="preserve"> </w:t>
      </w:r>
      <w:r w:rsidR="00810D9D">
        <w:t>November</w:t>
      </w:r>
      <w:r w:rsidR="00C612E4" w:rsidRPr="00033D1E">
        <w:t xml:space="preserve"> 2025 @ 1330 (ET)</w:t>
      </w:r>
    </w:p>
    <w:p w14:paraId="7A4B22DF" w14:textId="77777777" w:rsidR="00C612E4" w:rsidRDefault="00C612E4" w:rsidP="00902436"/>
    <w:p w14:paraId="7CDC69D1" w14:textId="77777777" w:rsidR="00696F4D" w:rsidRDefault="005713AD" w:rsidP="00D16962">
      <w:pPr>
        <w:pStyle w:val="Heading1"/>
        <w:jc w:val="both"/>
      </w:pPr>
      <w:r>
        <w:t>Learning O</w:t>
      </w:r>
      <w:r w:rsidR="00185345">
        <w:t>bjectives</w:t>
      </w:r>
      <w:r>
        <w:t>:</w:t>
      </w:r>
    </w:p>
    <w:p w14:paraId="045820EE" w14:textId="77777777" w:rsidR="00C612E4" w:rsidRPr="00C612E4" w:rsidRDefault="00C612E4" w:rsidP="00C612E4">
      <w:pPr>
        <w:pStyle w:val="BodyText"/>
        <w:numPr>
          <w:ilvl w:val="0"/>
          <w:numId w:val="3"/>
        </w:numPr>
        <w:spacing w:before="7"/>
      </w:pPr>
      <w:r w:rsidRPr="00C612E4">
        <w:t>Describe the key features of the BHC Model (GATHER).</w:t>
      </w:r>
    </w:p>
    <w:p w14:paraId="43F40548" w14:textId="77777777" w:rsidR="00C612E4" w:rsidRPr="00C612E4" w:rsidRDefault="00C612E4" w:rsidP="00C612E4">
      <w:pPr>
        <w:pStyle w:val="BodyText"/>
        <w:numPr>
          <w:ilvl w:val="0"/>
          <w:numId w:val="3"/>
        </w:numPr>
        <w:spacing w:before="7"/>
      </w:pPr>
      <w:r w:rsidRPr="00C612E4">
        <w:t>Understand how to score and interpret the required Primary Care Behavioral Health screening measures.</w:t>
      </w:r>
    </w:p>
    <w:p w14:paraId="037B6530" w14:textId="77777777" w:rsidR="00C612E4" w:rsidRPr="00C612E4" w:rsidRDefault="00C612E4" w:rsidP="00C612E4">
      <w:pPr>
        <w:pStyle w:val="BodyText"/>
        <w:numPr>
          <w:ilvl w:val="0"/>
          <w:numId w:val="3"/>
        </w:numPr>
        <w:spacing w:before="7"/>
      </w:pPr>
      <w:r w:rsidRPr="00C612E4">
        <w:t>Describe the five steps in using the “5 A’s” approach to structuring an initial BHC appointment.</w:t>
      </w:r>
    </w:p>
    <w:p w14:paraId="2FE5A799" w14:textId="77777777" w:rsidR="00C612E4" w:rsidRPr="00C612E4" w:rsidRDefault="00C612E4" w:rsidP="00C612E4">
      <w:pPr>
        <w:pStyle w:val="BodyText"/>
        <w:numPr>
          <w:ilvl w:val="0"/>
          <w:numId w:val="3"/>
        </w:numPr>
        <w:spacing w:before="7"/>
      </w:pPr>
      <w:r w:rsidRPr="00C612E4">
        <w:t>Outline the components of effective PCM feedback.</w:t>
      </w:r>
    </w:p>
    <w:p w14:paraId="185B6529" w14:textId="77777777" w:rsidR="00C612E4" w:rsidRPr="00C612E4" w:rsidRDefault="00C612E4" w:rsidP="00C612E4">
      <w:pPr>
        <w:pStyle w:val="BodyText"/>
        <w:numPr>
          <w:ilvl w:val="0"/>
          <w:numId w:val="3"/>
        </w:numPr>
        <w:spacing w:before="7"/>
      </w:pPr>
      <w:r w:rsidRPr="00C612E4">
        <w:t>Identify required components of a follow-up BHC appointment.</w:t>
      </w:r>
    </w:p>
    <w:p w14:paraId="0544A1CD" w14:textId="77777777" w:rsidR="00C612E4" w:rsidRPr="00C612E4" w:rsidRDefault="00C612E4" w:rsidP="00C612E4">
      <w:pPr>
        <w:pStyle w:val="BodyText"/>
        <w:numPr>
          <w:ilvl w:val="0"/>
          <w:numId w:val="3"/>
        </w:numPr>
        <w:spacing w:before="7"/>
      </w:pPr>
      <w:r w:rsidRPr="00C612E4">
        <w:t>Differentiate between the specialty behavioral health role versus that of a behavioral health consultant (BHC).</w:t>
      </w:r>
    </w:p>
    <w:p w14:paraId="34FFE906" w14:textId="77777777" w:rsidR="00C612E4" w:rsidRPr="00C612E4" w:rsidRDefault="00C612E4" w:rsidP="00C612E4">
      <w:pPr>
        <w:pStyle w:val="BodyText"/>
        <w:numPr>
          <w:ilvl w:val="0"/>
          <w:numId w:val="3"/>
        </w:numPr>
        <w:spacing w:before="7"/>
      </w:pPr>
      <w:r w:rsidRPr="00C612E4">
        <w:t>Identify an approach to ethical decision-making in primary care settings.</w:t>
      </w:r>
    </w:p>
    <w:p w14:paraId="589B63D2" w14:textId="77777777" w:rsidR="00C612E4" w:rsidRPr="00C612E4" w:rsidRDefault="00C612E4" w:rsidP="00C612E4">
      <w:pPr>
        <w:pStyle w:val="BodyText"/>
        <w:numPr>
          <w:ilvl w:val="0"/>
          <w:numId w:val="3"/>
        </w:numPr>
        <w:spacing w:before="7"/>
      </w:pPr>
      <w:r w:rsidRPr="00C612E4">
        <w:t>Outline an efficient warm handoff workflow.</w:t>
      </w:r>
    </w:p>
    <w:p w14:paraId="5C51448E" w14:textId="77777777" w:rsidR="00C612E4" w:rsidRPr="00C612E4" w:rsidRDefault="00C612E4" w:rsidP="00C612E4">
      <w:pPr>
        <w:pStyle w:val="BodyText"/>
        <w:numPr>
          <w:ilvl w:val="0"/>
          <w:numId w:val="3"/>
        </w:numPr>
        <w:spacing w:before="7"/>
      </w:pPr>
      <w:r w:rsidRPr="00C612E4">
        <w:t>Select an appropriate level of detail for presentations based on setting and time available.</w:t>
      </w:r>
    </w:p>
    <w:p w14:paraId="34BFF08D" w14:textId="77777777" w:rsidR="00C612E4" w:rsidRPr="00C612E4" w:rsidRDefault="00C612E4" w:rsidP="00C612E4">
      <w:pPr>
        <w:pStyle w:val="BodyText"/>
        <w:numPr>
          <w:ilvl w:val="0"/>
          <w:numId w:val="3"/>
        </w:numPr>
        <w:spacing w:before="7"/>
      </w:pPr>
      <w:r w:rsidRPr="00C612E4">
        <w:t>Review 3 outcomes of a warm handoff: “Meet-and-Greet” interaction, Abbreviated Visit, and “Standard Visit”.</w:t>
      </w:r>
    </w:p>
    <w:p w14:paraId="427C1974" w14:textId="77777777" w:rsidR="00C612E4" w:rsidRPr="00C612E4" w:rsidRDefault="00C612E4" w:rsidP="00C612E4">
      <w:pPr>
        <w:pStyle w:val="BodyText"/>
        <w:numPr>
          <w:ilvl w:val="0"/>
          <w:numId w:val="3"/>
        </w:numPr>
        <w:spacing w:before="7"/>
      </w:pPr>
      <w:r w:rsidRPr="00C612E4">
        <w:t>Implement teamwork strategies in your clinic.</w:t>
      </w:r>
    </w:p>
    <w:p w14:paraId="2DE954E1" w14:textId="77777777" w:rsidR="00C612E4" w:rsidRPr="00C612E4" w:rsidRDefault="00C612E4" w:rsidP="00C612E4">
      <w:pPr>
        <w:pStyle w:val="BodyText"/>
        <w:numPr>
          <w:ilvl w:val="0"/>
          <w:numId w:val="3"/>
        </w:numPr>
        <w:spacing w:before="7"/>
      </w:pPr>
      <w:r w:rsidRPr="00C612E4">
        <w:t>Assess a patient with suicidal ideation to determine level of risk and appropriate setting of care.</w:t>
      </w:r>
    </w:p>
    <w:p w14:paraId="50795A03" w14:textId="2AB5415F" w:rsidR="00C612E4" w:rsidRPr="00C612E4" w:rsidRDefault="00C612E4" w:rsidP="00C612E4">
      <w:pPr>
        <w:pStyle w:val="ListParagraph"/>
        <w:numPr>
          <w:ilvl w:val="0"/>
          <w:numId w:val="3"/>
        </w:numPr>
        <w:rPr>
          <w:szCs w:val="20"/>
        </w:rPr>
      </w:pPr>
      <w:r w:rsidRPr="00C612E4">
        <w:rPr>
          <w:szCs w:val="20"/>
        </w:rPr>
        <w:t>Understand strategies to optimize utilization of BHC service.</w:t>
      </w:r>
    </w:p>
    <w:p w14:paraId="279A825C" w14:textId="77777777" w:rsidR="004B0AA8" w:rsidRDefault="004B0AA8" w:rsidP="00902436"/>
    <w:p w14:paraId="6D87BDB7" w14:textId="121266D4" w:rsidR="00190F3E" w:rsidRDefault="005713AD" w:rsidP="00D16962">
      <w:pPr>
        <w:pStyle w:val="Heading1"/>
        <w:jc w:val="both"/>
      </w:pPr>
      <w:r>
        <w:t>Faculty:</w:t>
      </w:r>
    </w:p>
    <w:p w14:paraId="0B85FB76" w14:textId="5A64C6B6" w:rsidR="00190F3E" w:rsidRDefault="00C612E4" w:rsidP="00C864FB">
      <w:pPr>
        <w:pStyle w:val="BodyText"/>
        <w:jc w:val="both"/>
      </w:pPr>
      <w:r w:rsidRPr="00C612E4">
        <w:t>CAPT Aditya Avinash Bhagwat, Ph.D., ABPP-CN</w:t>
      </w:r>
      <w:r w:rsidR="00C12EFD" w:rsidRPr="00AC4FF2">
        <w:t>.</w:t>
      </w:r>
      <w:r w:rsidR="00190F3E">
        <w:t xml:space="preserve"> Presenter has no </w:t>
      </w:r>
      <w:r w:rsidR="00546755">
        <w:t xml:space="preserve">relevant </w:t>
      </w:r>
      <w:r w:rsidR="00190F3E">
        <w:t xml:space="preserve">financial </w:t>
      </w:r>
      <w:r w:rsidR="00203AE5">
        <w:t xml:space="preserve">or non-financial </w:t>
      </w:r>
      <w:r w:rsidR="00190F3E">
        <w:t>relationship</w:t>
      </w:r>
      <w:r w:rsidR="00546755">
        <w:t>(s) with ineligible companies</w:t>
      </w:r>
      <w:r w:rsidR="00190F3E">
        <w:t xml:space="preserve"> to disclose.</w:t>
      </w:r>
    </w:p>
    <w:p w14:paraId="2650F556" w14:textId="77777777" w:rsidR="00C612E4" w:rsidRDefault="00C612E4" w:rsidP="00C612E4">
      <w:pPr>
        <w:pStyle w:val="BodyText"/>
        <w:jc w:val="both"/>
      </w:pPr>
      <w:r w:rsidRPr="00C612E4">
        <w:t>CDR Sara Elizabeth Pulliam, PsyD, ABPP. </w:t>
      </w:r>
      <w:r>
        <w:t>Presenter has no relevant financial or non-financial relationship(s) with ineligible companies to disclose.</w:t>
      </w:r>
    </w:p>
    <w:p w14:paraId="654E9DD5" w14:textId="77777777" w:rsidR="00C612E4" w:rsidRDefault="00C612E4" w:rsidP="00C612E4">
      <w:pPr>
        <w:pStyle w:val="BodyText"/>
        <w:jc w:val="both"/>
      </w:pPr>
      <w:r w:rsidRPr="00C612E4">
        <w:t>Svetlana Kahle, PsyD. </w:t>
      </w:r>
      <w:r>
        <w:t>Presenter has no relevant financial or non-financial relationship(s) with ineligible companies to disclose.</w:t>
      </w:r>
    </w:p>
    <w:p w14:paraId="5AA004D4" w14:textId="62F4F021" w:rsidR="00C612E4" w:rsidRDefault="00C612E4" w:rsidP="00C612E4">
      <w:pPr>
        <w:pStyle w:val="BodyText"/>
        <w:jc w:val="both"/>
      </w:pPr>
      <w:r w:rsidRPr="00C612E4">
        <w:t xml:space="preserve">Jeffrey T. Reiter, Ph.D., ABPP. </w:t>
      </w:r>
      <w:r>
        <w:t>Presenter has no relevant financial or non-financial relationship(s) with ineligible companies to disclose.</w:t>
      </w:r>
    </w:p>
    <w:p w14:paraId="69AD1B38" w14:textId="08FD1A85" w:rsidR="00C612E4" w:rsidRDefault="00C612E4" w:rsidP="00C612E4">
      <w:pPr>
        <w:pStyle w:val="BodyText"/>
        <w:jc w:val="both"/>
      </w:pPr>
      <w:r w:rsidRPr="00C612E4">
        <w:t xml:space="preserve">Joneis Thomas, Ph.D. </w:t>
      </w:r>
      <w:r>
        <w:t>Presenter has no relevant financial or non-financial relationship(s) with ineligible companies to disclose.</w:t>
      </w:r>
    </w:p>
    <w:p w14:paraId="70EF0BB2" w14:textId="38E84A38" w:rsidR="00C612E4" w:rsidRDefault="00C612E4" w:rsidP="00C612E4">
      <w:pPr>
        <w:pStyle w:val="BodyText"/>
        <w:jc w:val="both"/>
      </w:pPr>
      <w:r w:rsidRPr="00C612E4">
        <w:t xml:space="preserve">Bradford West Applegate, Ph.D. </w:t>
      </w:r>
      <w:r>
        <w:t>Presenter has no relevant financial or non-financial relationship(s) with ineligible companies to disclose.</w:t>
      </w:r>
    </w:p>
    <w:p w14:paraId="42742068" w14:textId="77777777" w:rsidR="00C612E4" w:rsidRDefault="00C612E4" w:rsidP="00C612E4">
      <w:pPr>
        <w:pStyle w:val="BodyText"/>
        <w:jc w:val="both"/>
      </w:pPr>
      <w:r w:rsidRPr="00C612E4">
        <w:t>William A. Satterfield, Ph.D., ABPP. </w:t>
      </w:r>
      <w:r>
        <w:t>Presenter has no relevant financial or non-financial relationship(s) with ineligible companies to disclose.</w:t>
      </w:r>
    </w:p>
    <w:p w14:paraId="77A8C272" w14:textId="33580440" w:rsidR="00C612E4" w:rsidRDefault="00C612E4" w:rsidP="00C612E4">
      <w:pPr>
        <w:pStyle w:val="BodyText"/>
        <w:jc w:val="both"/>
      </w:pPr>
      <w:r w:rsidRPr="00C612E4">
        <w:t xml:space="preserve">Monica L. Cline, Psy.D. </w:t>
      </w:r>
      <w:r>
        <w:t>Presenter has no relevant financial or non-financial relationship(s) with ineligible companies to disclose.</w:t>
      </w:r>
    </w:p>
    <w:p w14:paraId="7ED76B88" w14:textId="20388521" w:rsidR="00C612E4" w:rsidRDefault="00C612E4" w:rsidP="00C864FB">
      <w:pPr>
        <w:pStyle w:val="BodyText"/>
        <w:jc w:val="both"/>
      </w:pPr>
    </w:p>
    <w:p w14:paraId="4262A6D8" w14:textId="0ADE9D4E" w:rsidR="00626A25" w:rsidRDefault="00626A25" w:rsidP="000372D7">
      <w:pPr>
        <w:pStyle w:val="BodyText"/>
      </w:pPr>
      <w:r w:rsidRPr="00C612E4">
        <w:t>All relevant financial relationships have been resolved.</w:t>
      </w:r>
    </w:p>
    <w:p w14:paraId="346CE06A" w14:textId="4A61B84D" w:rsidR="00190F3E" w:rsidRDefault="00190F3E" w:rsidP="00902436"/>
    <w:p w14:paraId="4FEA22F1" w14:textId="444101F1" w:rsidR="00696F4D" w:rsidRDefault="005713AD" w:rsidP="00D16962">
      <w:pPr>
        <w:pStyle w:val="Heading1"/>
        <w:jc w:val="both"/>
      </w:pPr>
      <w:r>
        <w:t>Disclosures:</w:t>
      </w:r>
    </w:p>
    <w:p w14:paraId="372DEA22" w14:textId="05504F63" w:rsidR="00696F4D" w:rsidRDefault="00150325" w:rsidP="00B03C8F">
      <w:pPr>
        <w:pStyle w:val="BodyText"/>
        <w:jc w:val="both"/>
        <w:rPr>
          <w:sz w:val="22"/>
        </w:rPr>
      </w:pPr>
      <w:r w:rsidRPr="00150325">
        <w:t xml:space="preserve">DHA J-7 staff, planners, authors, faculty, and content reviewers for this educational activity have no relevant financial </w:t>
      </w:r>
      <w:r w:rsidR="00203AE5">
        <w:t>or non-financial relationship(s)</w:t>
      </w:r>
      <w:r w:rsidRPr="00150325">
        <w:t xml:space="preserve"> with ineligible companies to disclose.</w:t>
      </w:r>
    </w:p>
    <w:p w14:paraId="14677455" w14:textId="0E399FF7" w:rsidR="00D14605" w:rsidRDefault="005713AD" w:rsidP="00287A42">
      <w:pPr>
        <w:pStyle w:val="Heading1"/>
        <w:ind w:right="40"/>
        <w:jc w:val="both"/>
      </w:pPr>
      <w:r>
        <w:lastRenderedPageBreak/>
        <w:t>Interprofessional Continuing Education</w:t>
      </w:r>
      <w:r w:rsidR="007F1581">
        <w:t xml:space="preserve"> (IPCE)</w:t>
      </w:r>
    </w:p>
    <w:p w14:paraId="70B1FEA8" w14:textId="3F233041" w:rsidR="008F5A84" w:rsidRDefault="00425DA0" w:rsidP="00B03C8F">
      <w:pPr>
        <w:pStyle w:val="BodyText"/>
        <w:keepNext/>
        <w:keepLines/>
        <w:widowControl/>
        <w:ind w:left="2434"/>
        <w:jc w:val="both"/>
      </w:pPr>
      <w:r>
        <w:rPr>
          <w:noProof/>
        </w:rPr>
        <w:drawing>
          <wp:anchor distT="0" distB="0" distL="114300" distR="114300" simplePos="0" relativeHeight="251658254" behindDoc="0" locked="0" layoutInCell="1" allowOverlap="1" wp14:anchorId="2AAAAE1E" wp14:editId="09866040">
            <wp:simplePos x="0" y="0"/>
            <wp:positionH relativeFrom="column">
              <wp:posOffset>178122</wp:posOffset>
            </wp:positionH>
            <wp:positionV relativeFrom="paragraph">
              <wp:posOffset>104049</wp:posOffset>
            </wp:positionV>
            <wp:extent cx="920115" cy="604520"/>
            <wp:effectExtent l="0" t="0" r="0" b="5080"/>
            <wp:wrapSquare wrapText="bothSides"/>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738" t="-1" r="-3795" b="-5631"/>
                    <a:stretch/>
                  </pic:blipFill>
                  <pic:spPr bwMode="auto">
                    <a:xfrm>
                      <a:off x="0" y="0"/>
                      <a:ext cx="920115" cy="6045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F5A84">
        <w:t>In support of improving patient care,</w:t>
      </w:r>
      <w:r w:rsidR="00C85ACC">
        <w:t xml:space="preserve"> </w:t>
      </w:r>
      <w:r w:rsidR="008F5A84">
        <w:t>DHA, J-7, CEPO is jointly accredited by the Accreditation Council for Continuing Medical Education (ACCME), the Accreditation Council for Pharmacy Education (ACPE), and the American Nurses Credentialing Center (ANCC), to provide continuing education for the healthcare team.</w:t>
      </w:r>
      <w:r w:rsidR="00D14605">
        <w:t xml:space="preserve"> </w:t>
      </w:r>
      <w:r w:rsidR="00A42210" w:rsidRPr="00A42210">
        <w:t xml:space="preserve">This activity was planned by and for the healthcare team, and learners will receive </w:t>
      </w:r>
      <w:r w:rsidR="000372D7" w:rsidRPr="000372D7">
        <w:t>24.50</w:t>
      </w:r>
      <w:r w:rsidR="00A42210" w:rsidRPr="000372D7">
        <w:t xml:space="preserve"> </w:t>
      </w:r>
      <w:r w:rsidR="00A42210" w:rsidRPr="00A42210">
        <w:t>Interprofessional Continuing Education (IPCE) credit for learning and change.</w:t>
      </w:r>
    </w:p>
    <w:p w14:paraId="02A9F013" w14:textId="77777777" w:rsidR="008F5A84" w:rsidRDefault="008F5A84" w:rsidP="001E2DB7"/>
    <w:p w14:paraId="177FC03B" w14:textId="777A95A7" w:rsidR="00A42210" w:rsidRDefault="00A42210" w:rsidP="00287A42"/>
    <w:p w14:paraId="7B8C2C25" w14:textId="7E26C9B1" w:rsidR="00696F4D" w:rsidRDefault="005713AD" w:rsidP="00287A42">
      <w:pPr>
        <w:pStyle w:val="Heading1"/>
        <w:ind w:right="40"/>
        <w:jc w:val="both"/>
      </w:pPr>
      <w:r>
        <w:t>Social Workers (ASWB)</w:t>
      </w:r>
    </w:p>
    <w:p w14:paraId="5593B745" w14:textId="7BC395F1" w:rsidR="00ED2840" w:rsidRPr="007825E0" w:rsidRDefault="005713AD" w:rsidP="007825E0">
      <w:pPr>
        <w:pStyle w:val="BodyText"/>
        <w:keepNext/>
        <w:keepLines/>
        <w:widowControl/>
        <w:ind w:left="2434"/>
        <w:jc w:val="both"/>
      </w:pPr>
      <w:r>
        <w:rPr>
          <w:noProof/>
        </w:rPr>
        <w:drawing>
          <wp:anchor distT="0" distB="0" distL="0" distR="0" simplePos="0" relativeHeight="251658242" behindDoc="0" locked="0" layoutInCell="1" allowOverlap="1" wp14:anchorId="38648113" wp14:editId="36522C9D">
            <wp:simplePos x="0" y="0"/>
            <wp:positionH relativeFrom="page">
              <wp:posOffset>617088</wp:posOffset>
            </wp:positionH>
            <wp:positionV relativeFrom="paragraph">
              <wp:posOffset>100965</wp:posOffset>
            </wp:positionV>
            <wp:extent cx="1170076" cy="442384"/>
            <wp:effectExtent l="0" t="0" r="0" b="0"/>
            <wp:wrapNone/>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6.jpe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70076" cy="442384"/>
                    </a:xfrm>
                    <a:prstGeom prst="rect">
                      <a:avLst/>
                    </a:prstGeom>
                  </pic:spPr>
                </pic:pic>
              </a:graphicData>
            </a:graphic>
            <wp14:sizeRelV relativeFrom="margin">
              <wp14:pctHeight>0</wp14:pctHeight>
            </wp14:sizeRelV>
          </wp:anchor>
        </w:drawing>
      </w:r>
      <w:r w:rsidR="00EF39E8" w:rsidRPr="00EF39E8">
        <w:t xml:space="preserve">As a Jointly Accredited Organization, </w:t>
      </w:r>
      <w:r w:rsidR="002F57E4" w:rsidRPr="009C390E">
        <w:rPr>
          <w:szCs w:val="21"/>
        </w:rPr>
        <w:t>D</w:t>
      </w:r>
      <w:r w:rsidR="002F57E4">
        <w:rPr>
          <w:szCs w:val="21"/>
        </w:rPr>
        <w:t>HA, J-7, CEPO</w:t>
      </w:r>
      <w:r w:rsidR="002F57E4" w:rsidRPr="00EF39E8">
        <w:t xml:space="preserve"> </w:t>
      </w:r>
      <w:r w:rsidR="00EF39E8" w:rsidRPr="00EF39E8">
        <w:t>is approved to offer social work continuing education</w:t>
      </w:r>
      <w:r w:rsidR="00EF39E8">
        <w:t xml:space="preserve"> </w:t>
      </w:r>
      <w:r w:rsidR="00EF39E8" w:rsidRPr="00EF39E8">
        <w:t>by the Association of Social Work Boards (ASWB) Approved Continuing Education (ACE) program.</w:t>
      </w:r>
      <w:r w:rsidR="00EF39E8">
        <w:t xml:space="preserve"> </w:t>
      </w:r>
      <w:r w:rsidR="00EF39E8" w:rsidRPr="00EF39E8">
        <w:t>Organizations, not individual courses, are approved under this program. Regulatory boards are the final</w:t>
      </w:r>
      <w:r w:rsidR="00EF39E8">
        <w:t xml:space="preserve"> </w:t>
      </w:r>
      <w:r w:rsidR="00EF39E8" w:rsidRPr="00EF39E8">
        <w:t xml:space="preserve">authority on courses accepted for continuing education credit. Social workers completing this course </w:t>
      </w:r>
      <w:r w:rsidR="00EF39E8" w:rsidRPr="000372D7">
        <w:t xml:space="preserve">receive </w:t>
      </w:r>
      <w:r w:rsidR="000372D7" w:rsidRPr="000372D7">
        <w:t xml:space="preserve">24.50, clinical </w:t>
      </w:r>
      <w:r w:rsidR="00EF39E8" w:rsidRPr="00EF39E8">
        <w:t>continuing education credits.</w:t>
      </w:r>
    </w:p>
    <w:p w14:paraId="268E0D98" w14:textId="27B7A469" w:rsidR="00052FE8" w:rsidRPr="005E1170" w:rsidRDefault="009C6F61" w:rsidP="00F66B52">
      <w:r>
        <w:t xml:space="preserve"> </w:t>
      </w:r>
    </w:p>
    <w:p w14:paraId="1EEAB6FF" w14:textId="7AA4D95F" w:rsidR="0072705C" w:rsidRDefault="0072705C" w:rsidP="00287A42">
      <w:pPr>
        <w:pStyle w:val="Heading1"/>
        <w:ind w:right="40"/>
        <w:jc w:val="both"/>
      </w:pPr>
      <w:r>
        <w:t>Psychologists (APA)</w:t>
      </w:r>
    </w:p>
    <w:p w14:paraId="449DECF0" w14:textId="1ADD8987" w:rsidR="0008559E" w:rsidRDefault="0072705C" w:rsidP="00490D6A">
      <w:pPr>
        <w:pStyle w:val="BodyText"/>
        <w:keepNext/>
        <w:keepLines/>
        <w:widowControl/>
        <w:ind w:left="2434"/>
        <w:jc w:val="both"/>
      </w:pPr>
      <w:r>
        <w:rPr>
          <w:noProof/>
        </w:rPr>
        <w:drawing>
          <wp:anchor distT="0" distB="0" distL="0" distR="0" simplePos="0" relativeHeight="251658241" behindDoc="0" locked="0" layoutInCell="1" allowOverlap="1" wp14:anchorId="7D863CA8" wp14:editId="0B0E1542">
            <wp:simplePos x="0" y="0"/>
            <wp:positionH relativeFrom="page">
              <wp:posOffset>654354</wp:posOffset>
            </wp:positionH>
            <wp:positionV relativeFrom="paragraph">
              <wp:posOffset>82962</wp:posOffset>
            </wp:positionV>
            <wp:extent cx="1245286" cy="476250"/>
            <wp:effectExtent l="0" t="0" r="0" b="0"/>
            <wp:wrapNone/>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7.jpe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45286" cy="476250"/>
                    </a:xfrm>
                    <a:prstGeom prst="rect">
                      <a:avLst/>
                    </a:prstGeom>
                  </pic:spPr>
                </pic:pic>
              </a:graphicData>
            </a:graphic>
            <wp14:sizeRelH relativeFrom="margin">
              <wp14:pctWidth>0</wp14:pctWidth>
            </wp14:sizeRelH>
          </wp:anchor>
        </w:drawing>
      </w:r>
      <w:r w:rsidRPr="0072705C">
        <w:t>Continuing Education (CE) credits for psychologists are provided through the co- sponsorship of the American Psychological Association (APA) Office of Continuing</w:t>
      </w:r>
      <w:r w:rsidR="00E43FC8">
        <w:t xml:space="preserve"> Education in Psychology (CEP). </w:t>
      </w:r>
      <w:r w:rsidR="00455292">
        <w:t xml:space="preserve">The </w:t>
      </w:r>
      <w:r w:rsidR="00D07A7E">
        <w:t>APA CEP Office</w:t>
      </w:r>
      <w:r w:rsidR="00455292">
        <w:t xml:space="preserve"> maintains responsibility for the content of the prog</w:t>
      </w:r>
      <w:r w:rsidR="006E7D8A">
        <w:t xml:space="preserve">ram. </w:t>
      </w:r>
      <w:r w:rsidR="0056687A">
        <w:t xml:space="preserve">Participants </w:t>
      </w:r>
      <w:r w:rsidR="00284B21">
        <w:t>earned</w:t>
      </w:r>
      <w:r w:rsidR="00284B21" w:rsidRPr="000372D7">
        <w:t xml:space="preserve"> </w:t>
      </w:r>
      <w:r w:rsidR="000372D7" w:rsidRPr="000372D7">
        <w:t>24.50</w:t>
      </w:r>
      <w:r w:rsidR="00F03910" w:rsidRPr="000372D7">
        <w:t xml:space="preserve"> </w:t>
      </w:r>
      <w:r w:rsidR="008D33AD" w:rsidRPr="000372D7">
        <w:t xml:space="preserve">credits </w:t>
      </w:r>
      <w:r w:rsidR="00F03910">
        <w:t xml:space="preserve">for attending this </w:t>
      </w:r>
      <w:r w:rsidR="00266735">
        <w:t>activity</w:t>
      </w:r>
      <w:r w:rsidR="00F03910">
        <w:t>.</w:t>
      </w:r>
      <w:r w:rsidR="003455E0">
        <w:t xml:space="preserve"> </w:t>
      </w:r>
    </w:p>
    <w:p w14:paraId="22EF3034" w14:textId="32CF1C73" w:rsidR="0008559E" w:rsidRDefault="0008559E" w:rsidP="002569F7"/>
    <w:p w14:paraId="362B8BEC" w14:textId="77777777" w:rsidR="00C612E4" w:rsidRDefault="00C612E4" w:rsidP="00287A42">
      <w:pPr>
        <w:pStyle w:val="Heading1"/>
        <w:ind w:right="40"/>
        <w:jc w:val="both"/>
      </w:pPr>
    </w:p>
    <w:p w14:paraId="260A31C3" w14:textId="2F85AC30" w:rsidR="00696F4D" w:rsidRDefault="005713AD" w:rsidP="00287A42">
      <w:pPr>
        <w:pStyle w:val="Heading1"/>
        <w:ind w:right="40"/>
        <w:jc w:val="both"/>
      </w:pPr>
      <w:r>
        <w:t>Other Professionals</w:t>
      </w:r>
    </w:p>
    <w:p w14:paraId="7023D21D" w14:textId="13F393B7" w:rsidR="00696F4D" w:rsidRDefault="005713AD" w:rsidP="00287A42">
      <w:pPr>
        <w:pStyle w:val="BodyText"/>
        <w:ind w:right="40"/>
        <w:jc w:val="both"/>
      </w:pPr>
      <w:r>
        <w:t xml:space="preserve">All other healthcare professionals completing this </w:t>
      </w:r>
      <w:r w:rsidR="008D0573">
        <w:t>CE/CME</w:t>
      </w:r>
      <w:r>
        <w:t xml:space="preserve"> activity will be issued a Certificate of Attendance indicating participation and the number of hours of </w:t>
      </w:r>
      <w:r w:rsidR="008D0573">
        <w:t>CE/CME</w:t>
      </w:r>
      <w:r>
        <w:t xml:space="preserve"> credit. This may be used for submission to licensing boards for satisfaction of CE</w:t>
      </w:r>
      <w:r w:rsidR="00BB6846">
        <w:t>/CME</w:t>
      </w:r>
      <w:r>
        <w:t xml:space="preserve"> requirements.</w:t>
      </w:r>
    </w:p>
    <w:p w14:paraId="4E84851D" w14:textId="77777777" w:rsidR="001D5F52" w:rsidRDefault="001D5F52" w:rsidP="003657B1"/>
    <w:p w14:paraId="000F4301" w14:textId="77777777" w:rsidR="00171878" w:rsidRDefault="00171878" w:rsidP="003657B1"/>
    <w:p w14:paraId="3D18B52B" w14:textId="1935F1AB" w:rsidR="00696F4D" w:rsidRDefault="005713AD" w:rsidP="00287A42">
      <w:pPr>
        <w:pStyle w:val="Heading1"/>
        <w:ind w:right="40"/>
        <w:jc w:val="both"/>
      </w:pPr>
      <w:r>
        <w:t>Commercial Support:</w:t>
      </w:r>
    </w:p>
    <w:p w14:paraId="1018D33B" w14:textId="75C68150" w:rsidR="00696F4D" w:rsidRPr="00D834E3" w:rsidRDefault="005713AD" w:rsidP="00287A42">
      <w:pPr>
        <w:pStyle w:val="BodyText"/>
        <w:ind w:right="40"/>
        <w:jc w:val="both"/>
      </w:pPr>
      <w:r>
        <w:t>No commercial support was provided for this activity.</w:t>
      </w:r>
    </w:p>
    <w:p w14:paraId="236C3BCD" w14:textId="77777777" w:rsidR="00E43FC8" w:rsidRDefault="00E43FC8" w:rsidP="003657B1"/>
    <w:p w14:paraId="1FF69600" w14:textId="77777777" w:rsidR="00171878" w:rsidRPr="00D834E3" w:rsidRDefault="00171878" w:rsidP="003657B1"/>
    <w:p w14:paraId="0A3EF840" w14:textId="77777777" w:rsidR="00696F4D" w:rsidRDefault="005713AD" w:rsidP="00287A42">
      <w:pPr>
        <w:pStyle w:val="Heading1"/>
        <w:ind w:right="40"/>
        <w:jc w:val="both"/>
      </w:pPr>
      <w:r>
        <w:t>Participation Costs:</w:t>
      </w:r>
    </w:p>
    <w:p w14:paraId="50AC97EA" w14:textId="04A4360B" w:rsidR="00696F4D" w:rsidRPr="00D834E3" w:rsidRDefault="005713AD" w:rsidP="00287A42">
      <w:pPr>
        <w:pStyle w:val="BodyText"/>
        <w:ind w:right="40"/>
        <w:jc w:val="both"/>
      </w:pPr>
      <w:r>
        <w:t>There is no cost to participate in this activity.</w:t>
      </w:r>
    </w:p>
    <w:p w14:paraId="084CD9A2" w14:textId="77777777" w:rsidR="00E43FC8" w:rsidRDefault="00E43FC8" w:rsidP="00287A42">
      <w:pPr>
        <w:pStyle w:val="BodyText"/>
        <w:ind w:right="40"/>
        <w:jc w:val="both"/>
      </w:pPr>
    </w:p>
    <w:p w14:paraId="6387C5E2" w14:textId="77777777" w:rsidR="00171878" w:rsidRPr="00D834E3" w:rsidRDefault="00171878" w:rsidP="00287A42">
      <w:pPr>
        <w:pStyle w:val="BodyText"/>
        <w:ind w:right="40"/>
        <w:jc w:val="both"/>
      </w:pPr>
    </w:p>
    <w:p w14:paraId="0745C55E" w14:textId="77777777" w:rsidR="00696F4D" w:rsidRDefault="005713AD" w:rsidP="00287A42">
      <w:pPr>
        <w:pStyle w:val="Heading1"/>
        <w:ind w:right="40"/>
        <w:jc w:val="both"/>
      </w:pPr>
      <w:r>
        <w:t>CE</w:t>
      </w:r>
      <w:r w:rsidR="00BB6846">
        <w:t>/CME</w:t>
      </w:r>
      <w:r>
        <w:t xml:space="preserve"> Inquiries:</w:t>
      </w:r>
    </w:p>
    <w:p w14:paraId="1AB14C64" w14:textId="275C8592" w:rsidR="00696F4D" w:rsidRDefault="005713AD" w:rsidP="00287A42">
      <w:pPr>
        <w:pStyle w:val="BodyText"/>
        <w:ind w:right="40"/>
        <w:jc w:val="both"/>
      </w:pPr>
      <w:r>
        <w:t>For all CE</w:t>
      </w:r>
      <w:r w:rsidR="00BB6846">
        <w:t>/CME</w:t>
      </w:r>
      <w:r>
        <w:t xml:space="preserve"> related inquiries, please contact</w:t>
      </w:r>
      <w:r w:rsidR="008D0573">
        <w:t>:</w:t>
      </w:r>
      <w:r>
        <w:t xml:space="preserve"> </w:t>
      </w:r>
      <w:hyperlink r:id="rId16" w:history="1">
        <w:r w:rsidR="00691102" w:rsidRPr="00A51E3B">
          <w:rPr>
            <w:rStyle w:val="Hyperlink"/>
          </w:rPr>
          <w:t>dha.ncr.j7.mbx.continuing-education-office@health.mil</w:t>
        </w:r>
      </w:hyperlink>
      <w:r w:rsidR="00A4252C">
        <w:t>.</w:t>
      </w:r>
    </w:p>
    <w:p w14:paraId="4A2CB6E4" w14:textId="35B54E8C" w:rsidR="00171878" w:rsidRDefault="00171878" w:rsidP="00287A42">
      <w:pPr>
        <w:pStyle w:val="BodyText"/>
        <w:ind w:right="40"/>
        <w:jc w:val="both"/>
      </w:pPr>
    </w:p>
    <w:p w14:paraId="68647640" w14:textId="77777777" w:rsidR="000A2AA0" w:rsidRDefault="000A2AA0" w:rsidP="00287A42">
      <w:pPr>
        <w:pStyle w:val="BodyText"/>
        <w:ind w:right="40"/>
        <w:jc w:val="both"/>
      </w:pPr>
    </w:p>
    <w:p w14:paraId="29AD7A34" w14:textId="77777777" w:rsidR="00696F4D" w:rsidRDefault="005713AD" w:rsidP="00287A42">
      <w:pPr>
        <w:pStyle w:val="Heading1"/>
        <w:ind w:right="40"/>
        <w:jc w:val="both"/>
      </w:pPr>
      <w:r>
        <w:t>How to Obtain CE</w:t>
      </w:r>
      <w:r w:rsidR="00BB6846">
        <w:t>/CME</w:t>
      </w:r>
      <w:r>
        <w:t xml:space="preserve"> Credit:</w:t>
      </w:r>
    </w:p>
    <w:p w14:paraId="7F35D336" w14:textId="629DC7E8" w:rsidR="00696F4D" w:rsidRPr="003D21FC" w:rsidRDefault="005713AD" w:rsidP="00172F58">
      <w:r>
        <w:t>To receive CE</w:t>
      </w:r>
      <w:r w:rsidR="00BB6846">
        <w:t>/CME</w:t>
      </w:r>
      <w:r>
        <w:t xml:space="preserve"> credit, you must complete the program posttest(s) and evaluation(s) before collecting your certificate(s). The posttests and evaluations will be availabl</w:t>
      </w:r>
      <w:r w:rsidR="00185345">
        <w:t xml:space="preserve">e through </w:t>
      </w:r>
      <w:r w:rsidR="00810D9D">
        <w:t>5 December</w:t>
      </w:r>
      <w:r w:rsidR="003D21FC" w:rsidRPr="000372D7">
        <w:t xml:space="preserve"> </w:t>
      </w:r>
      <w:r w:rsidR="000372D7" w:rsidRPr="000372D7">
        <w:t>2025</w:t>
      </w:r>
      <w:r w:rsidR="00185345" w:rsidRPr="000372D7">
        <w:t xml:space="preserve"> at </w:t>
      </w:r>
      <w:r w:rsidR="000372D7" w:rsidRPr="000372D7">
        <w:t>1159</w:t>
      </w:r>
      <w:r w:rsidRPr="000372D7">
        <w:t xml:space="preserve"> ET </w:t>
      </w:r>
      <w:r>
        <w:t>at the following URL:</w:t>
      </w:r>
      <w:r w:rsidR="00A4252C">
        <w:t xml:space="preserve"> </w:t>
      </w:r>
      <w:hyperlink r:id="rId17">
        <w:r w:rsidR="00A4252C" w:rsidRPr="015A615B">
          <w:rPr>
            <w:rStyle w:val="Hyperlink"/>
          </w:rPr>
          <w:t>www.dhaj7-cepo.com</w:t>
        </w:r>
      </w:hyperlink>
      <w:r w:rsidR="00A4252C">
        <w:t>.</w:t>
      </w:r>
    </w:p>
    <w:p w14:paraId="5C9C1199" w14:textId="437D9259" w:rsidR="00A4252C" w:rsidRDefault="00A4252C" w:rsidP="00287A42">
      <w:pPr>
        <w:pStyle w:val="BodyText"/>
        <w:ind w:right="40"/>
        <w:jc w:val="both"/>
      </w:pPr>
    </w:p>
    <w:p w14:paraId="772F1DA9" w14:textId="77777777" w:rsidR="000A2AA0" w:rsidRDefault="000A2AA0" w:rsidP="00287A42">
      <w:pPr>
        <w:pStyle w:val="BodyText"/>
        <w:ind w:right="40"/>
        <w:jc w:val="both"/>
      </w:pPr>
    </w:p>
    <w:p w14:paraId="0F44D62F" w14:textId="77777777" w:rsidR="00581DF6" w:rsidRPr="00A51E3B" w:rsidRDefault="00581DF6">
      <w:pPr>
        <w:rPr>
          <w:szCs w:val="20"/>
        </w:rPr>
      </w:pPr>
    </w:p>
    <w:sectPr w:rsidR="00581DF6" w:rsidRPr="00A51E3B" w:rsidSect="0008559E">
      <w:headerReference w:type="default" r:id="rId18"/>
      <w:footerReference w:type="default" r:id="rId19"/>
      <w:footerReference w:type="first" r:id="rId20"/>
      <w:pgSz w:w="12240" w:h="15840"/>
      <w:pgMar w:top="1440" w:right="864" w:bottom="864" w:left="907" w:header="0" w:footer="67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12102" w14:textId="77777777" w:rsidR="00175AF7" w:rsidRDefault="00175AF7">
      <w:r>
        <w:separator/>
      </w:r>
    </w:p>
  </w:endnote>
  <w:endnote w:type="continuationSeparator" w:id="0">
    <w:p w14:paraId="6C1F70ED" w14:textId="77777777" w:rsidR="00175AF7" w:rsidRDefault="00175AF7">
      <w:r>
        <w:continuationSeparator/>
      </w:r>
    </w:p>
  </w:endnote>
  <w:endnote w:type="continuationNotice" w:id="1">
    <w:p w14:paraId="55795024" w14:textId="77777777" w:rsidR="00175AF7" w:rsidRDefault="00175A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E0316" w14:textId="4A01280D" w:rsidR="00696F4D" w:rsidRDefault="00D57703">
    <w:pPr>
      <w:pStyle w:val="BodyText"/>
      <w:spacing w:line="14" w:lineRule="auto"/>
    </w:pPr>
    <w:r>
      <w:rPr>
        <w:noProof/>
      </w:rPr>
      <mc:AlternateContent>
        <mc:Choice Requires="wps">
          <w:drawing>
            <wp:anchor distT="0" distB="0" distL="114300" distR="114300" simplePos="0" relativeHeight="251658240" behindDoc="1" locked="0" layoutInCell="1" allowOverlap="1" wp14:anchorId="46F9F306" wp14:editId="259BF0BA">
              <wp:simplePos x="0" y="0"/>
              <wp:positionH relativeFrom="page">
                <wp:posOffset>6234546</wp:posOffset>
              </wp:positionH>
              <wp:positionV relativeFrom="page">
                <wp:posOffset>9676765</wp:posOffset>
              </wp:positionV>
              <wp:extent cx="880630" cy="189865"/>
              <wp:effectExtent l="0" t="0" r="15240" b="635"/>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63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D9AFC0" w14:textId="69B13F8D" w:rsidR="00696F4D" w:rsidRPr="00D57703" w:rsidRDefault="000B591D">
                          <w:pPr>
                            <w:spacing w:before="20"/>
                            <w:ind w:left="40"/>
                          </w:pPr>
                          <w:r>
                            <w:t>V3-0</w:t>
                          </w:r>
                          <w:r>
                            <w:tab/>
                          </w:r>
                          <w:r w:rsidR="00DF6BE4">
                            <w:t xml:space="preserve">    </w:t>
                          </w:r>
                          <w:r w:rsidR="005713AD" w:rsidRPr="00D57703">
                            <w:fldChar w:fldCharType="begin"/>
                          </w:r>
                          <w:r w:rsidR="005713AD" w:rsidRPr="00D57703">
                            <w:instrText xml:space="preserve"> PAGE </w:instrText>
                          </w:r>
                          <w:r w:rsidR="005713AD" w:rsidRPr="00D57703">
                            <w:fldChar w:fldCharType="separate"/>
                          </w:r>
                          <w:r w:rsidR="00243CD2" w:rsidRPr="00D57703">
                            <w:rPr>
                              <w:noProof/>
                            </w:rPr>
                            <w:t>4</w:t>
                          </w:r>
                          <w:r w:rsidR="005713AD" w:rsidRPr="00D57703">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F9F306" id="_x0000_t202" coordsize="21600,21600" o:spt="202" path="m,l,21600r21600,l21600,xe">
              <v:stroke joinstyle="miter"/>
              <v:path gradientshapeok="t" o:connecttype="rect"/>
            </v:shapetype>
            <v:shape id="Text Box 1" o:spid="_x0000_s1026" type="#_x0000_t202" style="position:absolute;margin-left:490.9pt;margin-top:761.95pt;width:69.35pt;height:14.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Eua1QEAAJADAAAOAAAAZHJzL2Uyb0RvYy54bWysU9uO0zAQfUfiHyy/06SLqELUdLXsahHS&#10;AistfMDUsZOIxGPGbpPy9YydpsvlDfFiTWbsM+ecmWyvp6EXR02+Q1vJ9SqXQluFdWebSn79cv+q&#10;kMIHsDX0aHUlT9rL693LF9vRlfoKW+xrTYJBrC9HV8k2BFdmmVetHsCv0GnLRYM0QOBParKaYGT0&#10;oc+u8nyTjUi1I1Tae87ezUW5S/jGaBU+G+N1EH0lmVtIJ6VzH89st4WyIXBtp8404B9YDNBZbnqB&#10;uoMA4kDdX1BDpwg9mrBSOGRoTKd00sBq1vkfap5acDppYXO8u9jk/x+s+nR8co8kwvQOJx5gEuHd&#10;A6pvXli8bcE2+oYIx1ZDzY3X0bJsdL48P41W+9JHkP34EWseMhwCJqDJ0BBdYZ2C0XkAp4vpegpC&#10;cbIo8s1rrigurYu3xeZN6gDl8tiRD+81DiIGlSSeaQKH44MPkQyUy5XYy+J91/dprr39LcEXYyaR&#10;j3xn5mHaT3w7ithjfWIZhPOa8Fpz0CL9kGLkFamk/34A0lL0HyxbEfdpCWgJ9ksAVvHTSgYp5vA2&#10;zHt3cNQ1LSPPZlu8YbtMl6Q8szjz5LEnhecVjXv163e69fwj7X4CAAD//wMAUEsDBBQABgAIAAAA&#10;IQDInMOg4QAAAA4BAAAPAAAAZHJzL2Rvd25yZXYueG1sTI/BboMwEETvlfoP1lbqrbEhIgKKiaKq&#10;PVWqQuihR4MdsILXFDsJ/fuaU3KcndHM22I7m4Fc1OS0RQ7RigFR2FqpsePwXX+8pECcFyjFYFFx&#10;+FMOtuXjQyFyaa9YqcvBdySUoMsFh977MafUtb0ywq3sqDB4RzsZ4YOcOioncQ3lZqAxYxtqhMaw&#10;0ItRvfWqPR3OhsPuB6t3/fvV7Ktjpes6Y/i5OXH+/DTvXoF4NftbGBb8gA5lYGrsGaUjA4csjQK6&#10;D0YSrzMgSySKWQKkWW7JOgVaFvT+jfIfAAD//wMAUEsBAi0AFAAGAAgAAAAhALaDOJL+AAAA4QEA&#10;ABMAAAAAAAAAAAAAAAAAAAAAAFtDb250ZW50X1R5cGVzXS54bWxQSwECLQAUAAYACAAAACEAOP0h&#10;/9YAAACUAQAACwAAAAAAAAAAAAAAAAAvAQAAX3JlbHMvLnJlbHNQSwECLQAUAAYACAAAACEAfcBL&#10;mtUBAACQAwAADgAAAAAAAAAAAAAAAAAuAgAAZHJzL2Uyb0RvYy54bWxQSwECLQAUAAYACAAAACEA&#10;yJzDoOEAAAAOAQAADwAAAAAAAAAAAAAAAAAvBAAAZHJzL2Rvd25yZXYueG1sUEsFBgAAAAAEAAQA&#10;8wAAAD0FAAAAAA==&#10;" filled="f" stroked="f">
              <v:textbox inset="0,0,0,0">
                <w:txbxContent>
                  <w:p w14:paraId="5AD9AFC0" w14:textId="69B13F8D" w:rsidR="00696F4D" w:rsidRPr="00D57703" w:rsidRDefault="000B591D">
                    <w:pPr>
                      <w:spacing w:before="20"/>
                      <w:ind w:left="40"/>
                    </w:pPr>
                    <w:r>
                      <w:t>V3-0</w:t>
                    </w:r>
                    <w:r>
                      <w:tab/>
                    </w:r>
                    <w:r w:rsidR="00DF6BE4">
                      <w:t xml:space="preserve">    </w:t>
                    </w:r>
                    <w:r w:rsidR="005713AD" w:rsidRPr="00D57703">
                      <w:fldChar w:fldCharType="begin"/>
                    </w:r>
                    <w:r w:rsidR="005713AD" w:rsidRPr="00D57703">
                      <w:instrText xml:space="preserve"> PAGE </w:instrText>
                    </w:r>
                    <w:r w:rsidR="005713AD" w:rsidRPr="00D57703">
                      <w:fldChar w:fldCharType="separate"/>
                    </w:r>
                    <w:r w:rsidR="00243CD2" w:rsidRPr="00D57703">
                      <w:rPr>
                        <w:noProof/>
                      </w:rPr>
                      <w:t>4</w:t>
                    </w:r>
                    <w:r w:rsidR="005713AD" w:rsidRPr="00D57703">
                      <w:fldChar w:fldCharType="end"/>
                    </w:r>
                  </w:p>
                </w:txbxContent>
              </v:textbox>
              <w10:wrap anchorx="page" anchory="page"/>
            </v:shape>
          </w:pict>
        </mc:Fallback>
      </mc:AlternateContent>
    </w:r>
    <w:r w:rsidR="0008559E">
      <w:rPr>
        <w:noProof/>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F7E16" w14:textId="1D1B74AD" w:rsidR="0055626D" w:rsidRPr="00890B8F" w:rsidRDefault="0008559E" w:rsidP="00890B8F">
    <w:pPr>
      <w:pStyle w:val="Footer"/>
      <w:jc w:val="center"/>
      <w:rPr>
        <w:sz w:val="18"/>
      </w:rPr>
    </w:pPr>
    <w:r>
      <w:rPr>
        <w:sz w:val="18"/>
      </w:rPr>
      <w:t xml:space="preserve">24 </w:t>
    </w:r>
    <w:r w:rsidR="0055626D" w:rsidRPr="00890B8F">
      <w:rPr>
        <w:sz w:val="18"/>
      </w:rPr>
      <w:t>January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13F93" w14:textId="77777777" w:rsidR="00175AF7" w:rsidRDefault="00175AF7">
      <w:r>
        <w:separator/>
      </w:r>
    </w:p>
  </w:footnote>
  <w:footnote w:type="continuationSeparator" w:id="0">
    <w:p w14:paraId="7B0AD3DF" w14:textId="77777777" w:rsidR="00175AF7" w:rsidRDefault="00175AF7">
      <w:r>
        <w:continuationSeparator/>
      </w:r>
    </w:p>
  </w:footnote>
  <w:footnote w:type="continuationNotice" w:id="1">
    <w:p w14:paraId="6206FD29" w14:textId="77777777" w:rsidR="00175AF7" w:rsidRDefault="00175A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29A0EC16" w14:paraId="51B10F4B" w14:textId="77777777" w:rsidTr="29A0EC16">
      <w:trPr>
        <w:trHeight w:val="300"/>
      </w:trPr>
      <w:tc>
        <w:tcPr>
          <w:tcW w:w="3485" w:type="dxa"/>
        </w:tcPr>
        <w:p w14:paraId="1D017A25" w14:textId="7317DE7F" w:rsidR="29A0EC16" w:rsidRDefault="29A0EC16" w:rsidP="29A0EC16">
          <w:pPr>
            <w:pStyle w:val="Header"/>
            <w:ind w:left="-115"/>
          </w:pPr>
        </w:p>
      </w:tc>
      <w:tc>
        <w:tcPr>
          <w:tcW w:w="3485" w:type="dxa"/>
        </w:tcPr>
        <w:p w14:paraId="11BEEDBF" w14:textId="0962004B" w:rsidR="29A0EC16" w:rsidRDefault="29A0EC16" w:rsidP="29A0EC16">
          <w:pPr>
            <w:pStyle w:val="Header"/>
            <w:jc w:val="center"/>
          </w:pPr>
        </w:p>
      </w:tc>
      <w:tc>
        <w:tcPr>
          <w:tcW w:w="3485" w:type="dxa"/>
        </w:tcPr>
        <w:p w14:paraId="137750CF" w14:textId="61C9AA20" w:rsidR="29A0EC16" w:rsidRDefault="29A0EC16" w:rsidP="29A0EC16">
          <w:pPr>
            <w:pStyle w:val="Header"/>
            <w:ind w:right="-115"/>
            <w:jc w:val="right"/>
          </w:pPr>
        </w:p>
      </w:tc>
    </w:tr>
  </w:tbl>
  <w:p w14:paraId="68AA5CF7" w14:textId="0058E635" w:rsidR="29A0EC16" w:rsidRDefault="29A0EC16" w:rsidP="29A0EC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4B50EB"/>
    <w:multiLevelType w:val="multilevel"/>
    <w:tmpl w:val="3C888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A3E10E3"/>
    <w:multiLevelType w:val="hybridMultilevel"/>
    <w:tmpl w:val="2B2A561A"/>
    <w:lvl w:ilvl="0" w:tplc="7C6A5AD2">
      <w:start w:val="1"/>
      <w:numFmt w:val="decimal"/>
      <w:lvlText w:val="%1."/>
      <w:lvlJc w:val="left"/>
      <w:pPr>
        <w:ind w:left="820" w:hanging="360"/>
      </w:pPr>
      <w:rPr>
        <w:rFonts w:ascii="Arial" w:eastAsia="Arial" w:hAnsi="Arial" w:cs="Arial" w:hint="default"/>
        <w:w w:val="96"/>
        <w:sz w:val="20"/>
        <w:szCs w:val="20"/>
      </w:rPr>
    </w:lvl>
    <w:lvl w:ilvl="1" w:tplc="A586922C">
      <w:numFmt w:val="bullet"/>
      <w:lvlText w:val="•"/>
      <w:lvlJc w:val="left"/>
      <w:pPr>
        <w:ind w:left="1778" w:hanging="360"/>
      </w:pPr>
      <w:rPr>
        <w:rFonts w:hint="default"/>
      </w:rPr>
    </w:lvl>
    <w:lvl w:ilvl="2" w:tplc="0EB2384C">
      <w:numFmt w:val="bullet"/>
      <w:lvlText w:val="•"/>
      <w:lvlJc w:val="left"/>
      <w:pPr>
        <w:ind w:left="2736" w:hanging="360"/>
      </w:pPr>
      <w:rPr>
        <w:rFonts w:hint="default"/>
      </w:rPr>
    </w:lvl>
    <w:lvl w:ilvl="3" w:tplc="1FD826AC">
      <w:numFmt w:val="bullet"/>
      <w:lvlText w:val="•"/>
      <w:lvlJc w:val="left"/>
      <w:pPr>
        <w:ind w:left="3694" w:hanging="360"/>
      </w:pPr>
      <w:rPr>
        <w:rFonts w:hint="default"/>
      </w:rPr>
    </w:lvl>
    <w:lvl w:ilvl="4" w:tplc="00C030EC">
      <w:numFmt w:val="bullet"/>
      <w:lvlText w:val="•"/>
      <w:lvlJc w:val="left"/>
      <w:pPr>
        <w:ind w:left="4652" w:hanging="360"/>
      </w:pPr>
      <w:rPr>
        <w:rFonts w:hint="default"/>
      </w:rPr>
    </w:lvl>
    <w:lvl w:ilvl="5" w:tplc="3AF4FA3E">
      <w:numFmt w:val="bullet"/>
      <w:lvlText w:val="•"/>
      <w:lvlJc w:val="left"/>
      <w:pPr>
        <w:ind w:left="5610" w:hanging="360"/>
      </w:pPr>
      <w:rPr>
        <w:rFonts w:hint="default"/>
      </w:rPr>
    </w:lvl>
    <w:lvl w:ilvl="6" w:tplc="BD84EDC2">
      <w:numFmt w:val="bullet"/>
      <w:lvlText w:val="•"/>
      <w:lvlJc w:val="left"/>
      <w:pPr>
        <w:ind w:left="6568" w:hanging="360"/>
      </w:pPr>
      <w:rPr>
        <w:rFonts w:hint="default"/>
      </w:rPr>
    </w:lvl>
    <w:lvl w:ilvl="7" w:tplc="AAD08050">
      <w:numFmt w:val="bullet"/>
      <w:lvlText w:val="•"/>
      <w:lvlJc w:val="left"/>
      <w:pPr>
        <w:ind w:left="7526" w:hanging="360"/>
      </w:pPr>
      <w:rPr>
        <w:rFonts w:hint="default"/>
      </w:rPr>
    </w:lvl>
    <w:lvl w:ilvl="8" w:tplc="0D3C3A3E">
      <w:numFmt w:val="bullet"/>
      <w:lvlText w:val="•"/>
      <w:lvlJc w:val="left"/>
      <w:pPr>
        <w:ind w:left="8484" w:hanging="360"/>
      </w:pPr>
      <w:rPr>
        <w:rFonts w:hint="default"/>
      </w:rPr>
    </w:lvl>
  </w:abstractNum>
  <w:abstractNum w:abstractNumId="2" w15:restartNumberingAfterBreak="0">
    <w:nsid w:val="6D094926"/>
    <w:multiLevelType w:val="hybridMultilevel"/>
    <w:tmpl w:val="CFE4F5BC"/>
    <w:lvl w:ilvl="0" w:tplc="CF7EC360">
      <w:start w:val="1"/>
      <w:numFmt w:val="decimal"/>
      <w:lvlText w:val="%1."/>
      <w:lvlJc w:val="left"/>
      <w:pPr>
        <w:tabs>
          <w:tab w:val="num" w:pos="720"/>
        </w:tabs>
        <w:ind w:left="720" w:hanging="360"/>
      </w:pPr>
    </w:lvl>
    <w:lvl w:ilvl="1" w:tplc="D242CF7C" w:tentative="1">
      <w:start w:val="1"/>
      <w:numFmt w:val="decimal"/>
      <w:lvlText w:val="%2."/>
      <w:lvlJc w:val="left"/>
      <w:pPr>
        <w:tabs>
          <w:tab w:val="num" w:pos="1440"/>
        </w:tabs>
        <w:ind w:left="1440" w:hanging="360"/>
      </w:pPr>
    </w:lvl>
    <w:lvl w:ilvl="2" w:tplc="7518BF52" w:tentative="1">
      <w:start w:val="1"/>
      <w:numFmt w:val="decimal"/>
      <w:lvlText w:val="%3."/>
      <w:lvlJc w:val="left"/>
      <w:pPr>
        <w:tabs>
          <w:tab w:val="num" w:pos="2160"/>
        </w:tabs>
        <w:ind w:left="2160" w:hanging="360"/>
      </w:pPr>
    </w:lvl>
    <w:lvl w:ilvl="3" w:tplc="2BD62580" w:tentative="1">
      <w:start w:val="1"/>
      <w:numFmt w:val="decimal"/>
      <w:lvlText w:val="%4."/>
      <w:lvlJc w:val="left"/>
      <w:pPr>
        <w:tabs>
          <w:tab w:val="num" w:pos="2880"/>
        </w:tabs>
        <w:ind w:left="2880" w:hanging="360"/>
      </w:pPr>
    </w:lvl>
    <w:lvl w:ilvl="4" w:tplc="F8E4DF74" w:tentative="1">
      <w:start w:val="1"/>
      <w:numFmt w:val="decimal"/>
      <w:lvlText w:val="%5."/>
      <w:lvlJc w:val="left"/>
      <w:pPr>
        <w:tabs>
          <w:tab w:val="num" w:pos="3600"/>
        </w:tabs>
        <w:ind w:left="3600" w:hanging="360"/>
      </w:pPr>
    </w:lvl>
    <w:lvl w:ilvl="5" w:tplc="16CE2D8E" w:tentative="1">
      <w:start w:val="1"/>
      <w:numFmt w:val="decimal"/>
      <w:lvlText w:val="%6."/>
      <w:lvlJc w:val="left"/>
      <w:pPr>
        <w:tabs>
          <w:tab w:val="num" w:pos="4320"/>
        </w:tabs>
        <w:ind w:left="4320" w:hanging="360"/>
      </w:pPr>
    </w:lvl>
    <w:lvl w:ilvl="6" w:tplc="1D7438A2" w:tentative="1">
      <w:start w:val="1"/>
      <w:numFmt w:val="decimal"/>
      <w:lvlText w:val="%7."/>
      <w:lvlJc w:val="left"/>
      <w:pPr>
        <w:tabs>
          <w:tab w:val="num" w:pos="5040"/>
        </w:tabs>
        <w:ind w:left="5040" w:hanging="360"/>
      </w:pPr>
    </w:lvl>
    <w:lvl w:ilvl="7" w:tplc="F3549DAA" w:tentative="1">
      <w:start w:val="1"/>
      <w:numFmt w:val="decimal"/>
      <w:lvlText w:val="%8."/>
      <w:lvlJc w:val="left"/>
      <w:pPr>
        <w:tabs>
          <w:tab w:val="num" w:pos="5760"/>
        </w:tabs>
        <w:ind w:left="5760" w:hanging="360"/>
      </w:pPr>
    </w:lvl>
    <w:lvl w:ilvl="8" w:tplc="02B42BD4" w:tentative="1">
      <w:start w:val="1"/>
      <w:numFmt w:val="decimal"/>
      <w:lvlText w:val="%9."/>
      <w:lvlJc w:val="left"/>
      <w:pPr>
        <w:tabs>
          <w:tab w:val="num" w:pos="6480"/>
        </w:tabs>
        <w:ind w:left="6480" w:hanging="360"/>
      </w:pPr>
    </w:lvl>
  </w:abstractNum>
  <w:num w:numId="1" w16cid:durableId="76173767">
    <w:abstractNumId w:val="1"/>
  </w:num>
  <w:num w:numId="2" w16cid:durableId="1520898781">
    <w:abstractNumId w:val="2"/>
  </w:num>
  <w:num w:numId="3" w16cid:durableId="1997806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F4D"/>
    <w:rsid w:val="00011548"/>
    <w:rsid w:val="00012EBE"/>
    <w:rsid w:val="00021C17"/>
    <w:rsid w:val="0002719E"/>
    <w:rsid w:val="00033D1E"/>
    <w:rsid w:val="000372D7"/>
    <w:rsid w:val="000428A5"/>
    <w:rsid w:val="0005288A"/>
    <w:rsid w:val="00052FE8"/>
    <w:rsid w:val="00057EB3"/>
    <w:rsid w:val="00060BE9"/>
    <w:rsid w:val="00063956"/>
    <w:rsid w:val="00064E9E"/>
    <w:rsid w:val="00065FE7"/>
    <w:rsid w:val="00066B6F"/>
    <w:rsid w:val="00077522"/>
    <w:rsid w:val="00083357"/>
    <w:rsid w:val="0008348D"/>
    <w:rsid w:val="0008358F"/>
    <w:rsid w:val="0008559E"/>
    <w:rsid w:val="000868FA"/>
    <w:rsid w:val="00087E54"/>
    <w:rsid w:val="000935F0"/>
    <w:rsid w:val="00097296"/>
    <w:rsid w:val="000A017A"/>
    <w:rsid w:val="000A2AA0"/>
    <w:rsid w:val="000A2BB1"/>
    <w:rsid w:val="000A2FFA"/>
    <w:rsid w:val="000A35AC"/>
    <w:rsid w:val="000A65B7"/>
    <w:rsid w:val="000B1AFE"/>
    <w:rsid w:val="000B591D"/>
    <w:rsid w:val="000D1FB7"/>
    <w:rsid w:val="000D3734"/>
    <w:rsid w:val="000D4F02"/>
    <w:rsid w:val="000D6A52"/>
    <w:rsid w:val="000E0EDC"/>
    <w:rsid w:val="000F13E9"/>
    <w:rsid w:val="0010396F"/>
    <w:rsid w:val="00107FA7"/>
    <w:rsid w:val="00110EEE"/>
    <w:rsid w:val="00114507"/>
    <w:rsid w:val="00122784"/>
    <w:rsid w:val="00123A38"/>
    <w:rsid w:val="001248F5"/>
    <w:rsid w:val="00124F40"/>
    <w:rsid w:val="00135A78"/>
    <w:rsid w:val="00136A94"/>
    <w:rsid w:val="00137153"/>
    <w:rsid w:val="0014309C"/>
    <w:rsid w:val="001445F7"/>
    <w:rsid w:val="001465A6"/>
    <w:rsid w:val="00150325"/>
    <w:rsid w:val="001536E1"/>
    <w:rsid w:val="001546C4"/>
    <w:rsid w:val="00166435"/>
    <w:rsid w:val="001667CA"/>
    <w:rsid w:val="00171878"/>
    <w:rsid w:val="00172F58"/>
    <w:rsid w:val="00175AF7"/>
    <w:rsid w:val="001848F8"/>
    <w:rsid w:val="00185345"/>
    <w:rsid w:val="00187B52"/>
    <w:rsid w:val="00190D41"/>
    <w:rsid w:val="00190F3E"/>
    <w:rsid w:val="001A0EA0"/>
    <w:rsid w:val="001A3093"/>
    <w:rsid w:val="001A31AA"/>
    <w:rsid w:val="001A7D06"/>
    <w:rsid w:val="001B0987"/>
    <w:rsid w:val="001B4ED0"/>
    <w:rsid w:val="001B5CDE"/>
    <w:rsid w:val="001C2970"/>
    <w:rsid w:val="001C34B9"/>
    <w:rsid w:val="001D5F52"/>
    <w:rsid w:val="001E2DB7"/>
    <w:rsid w:val="001F2704"/>
    <w:rsid w:val="001F5D63"/>
    <w:rsid w:val="00201C02"/>
    <w:rsid w:val="00203AE5"/>
    <w:rsid w:val="002044D4"/>
    <w:rsid w:val="002136CE"/>
    <w:rsid w:val="002146E3"/>
    <w:rsid w:val="002215DA"/>
    <w:rsid w:val="002257A0"/>
    <w:rsid w:val="00225DEF"/>
    <w:rsid w:val="00227800"/>
    <w:rsid w:val="00234834"/>
    <w:rsid w:val="00236C7E"/>
    <w:rsid w:val="00237099"/>
    <w:rsid w:val="0024108E"/>
    <w:rsid w:val="00243CD2"/>
    <w:rsid w:val="00245D45"/>
    <w:rsid w:val="00246097"/>
    <w:rsid w:val="002473E6"/>
    <w:rsid w:val="002502CA"/>
    <w:rsid w:val="0025592A"/>
    <w:rsid w:val="002569F7"/>
    <w:rsid w:val="00262D90"/>
    <w:rsid w:val="002635DF"/>
    <w:rsid w:val="00266735"/>
    <w:rsid w:val="00270183"/>
    <w:rsid w:val="00270DF7"/>
    <w:rsid w:val="00271F07"/>
    <w:rsid w:val="00276792"/>
    <w:rsid w:val="00280884"/>
    <w:rsid w:val="0028097F"/>
    <w:rsid w:val="00284B21"/>
    <w:rsid w:val="00287A42"/>
    <w:rsid w:val="00291347"/>
    <w:rsid w:val="00297F28"/>
    <w:rsid w:val="002A037D"/>
    <w:rsid w:val="002A7FFC"/>
    <w:rsid w:val="002B353C"/>
    <w:rsid w:val="002B55EA"/>
    <w:rsid w:val="002C26F2"/>
    <w:rsid w:val="002C2916"/>
    <w:rsid w:val="002C49F4"/>
    <w:rsid w:val="002C5C51"/>
    <w:rsid w:val="002C7B25"/>
    <w:rsid w:val="002D0916"/>
    <w:rsid w:val="002D13F0"/>
    <w:rsid w:val="002D3AA0"/>
    <w:rsid w:val="002D651D"/>
    <w:rsid w:val="002D72D4"/>
    <w:rsid w:val="002E096E"/>
    <w:rsid w:val="002E0D79"/>
    <w:rsid w:val="002E3C69"/>
    <w:rsid w:val="002E6B91"/>
    <w:rsid w:val="002F57E4"/>
    <w:rsid w:val="002F755F"/>
    <w:rsid w:val="00302B17"/>
    <w:rsid w:val="00312302"/>
    <w:rsid w:val="003131ED"/>
    <w:rsid w:val="00316548"/>
    <w:rsid w:val="00325182"/>
    <w:rsid w:val="0032562B"/>
    <w:rsid w:val="00326F85"/>
    <w:rsid w:val="00335AEE"/>
    <w:rsid w:val="00341F17"/>
    <w:rsid w:val="00342EBD"/>
    <w:rsid w:val="00343BCC"/>
    <w:rsid w:val="003455E0"/>
    <w:rsid w:val="0035016A"/>
    <w:rsid w:val="00351E3E"/>
    <w:rsid w:val="00351F51"/>
    <w:rsid w:val="00356FF0"/>
    <w:rsid w:val="00360215"/>
    <w:rsid w:val="00361C8F"/>
    <w:rsid w:val="003657B1"/>
    <w:rsid w:val="00367779"/>
    <w:rsid w:val="0037109E"/>
    <w:rsid w:val="00381C0F"/>
    <w:rsid w:val="0039749D"/>
    <w:rsid w:val="003A2426"/>
    <w:rsid w:val="003A2825"/>
    <w:rsid w:val="003B18FE"/>
    <w:rsid w:val="003D21FC"/>
    <w:rsid w:val="003D33B0"/>
    <w:rsid w:val="003D53AB"/>
    <w:rsid w:val="003D7174"/>
    <w:rsid w:val="003E385C"/>
    <w:rsid w:val="003F55B5"/>
    <w:rsid w:val="003F6DB0"/>
    <w:rsid w:val="003F70AA"/>
    <w:rsid w:val="00404838"/>
    <w:rsid w:val="00410575"/>
    <w:rsid w:val="00417241"/>
    <w:rsid w:val="00425DA0"/>
    <w:rsid w:val="004320A4"/>
    <w:rsid w:val="00441BE5"/>
    <w:rsid w:val="00445655"/>
    <w:rsid w:val="00447227"/>
    <w:rsid w:val="00452CFE"/>
    <w:rsid w:val="004532C0"/>
    <w:rsid w:val="0045391B"/>
    <w:rsid w:val="00455292"/>
    <w:rsid w:val="00456CA4"/>
    <w:rsid w:val="00464D68"/>
    <w:rsid w:val="00464EFA"/>
    <w:rsid w:val="00467834"/>
    <w:rsid w:val="00467DB8"/>
    <w:rsid w:val="004700E4"/>
    <w:rsid w:val="004710C9"/>
    <w:rsid w:val="0047112F"/>
    <w:rsid w:val="004777D0"/>
    <w:rsid w:val="0048122A"/>
    <w:rsid w:val="0048390E"/>
    <w:rsid w:val="00490D6A"/>
    <w:rsid w:val="00494B4F"/>
    <w:rsid w:val="004A3AF8"/>
    <w:rsid w:val="004A49F6"/>
    <w:rsid w:val="004B0AA8"/>
    <w:rsid w:val="004B212D"/>
    <w:rsid w:val="004B3C7F"/>
    <w:rsid w:val="004B5A0D"/>
    <w:rsid w:val="004B5F20"/>
    <w:rsid w:val="004C1CDB"/>
    <w:rsid w:val="004C1E30"/>
    <w:rsid w:val="004C2FB9"/>
    <w:rsid w:val="004D0566"/>
    <w:rsid w:val="004D16A8"/>
    <w:rsid w:val="004D4208"/>
    <w:rsid w:val="004D56B8"/>
    <w:rsid w:val="004F435B"/>
    <w:rsid w:val="00505E6C"/>
    <w:rsid w:val="005075AC"/>
    <w:rsid w:val="00511EEF"/>
    <w:rsid w:val="00513C1B"/>
    <w:rsid w:val="00514941"/>
    <w:rsid w:val="005155DA"/>
    <w:rsid w:val="005316EA"/>
    <w:rsid w:val="00535790"/>
    <w:rsid w:val="00546627"/>
    <w:rsid w:val="00546755"/>
    <w:rsid w:val="0054682C"/>
    <w:rsid w:val="005533AF"/>
    <w:rsid w:val="0055626D"/>
    <w:rsid w:val="00557A28"/>
    <w:rsid w:val="00560874"/>
    <w:rsid w:val="00563DD7"/>
    <w:rsid w:val="0056553B"/>
    <w:rsid w:val="00566230"/>
    <w:rsid w:val="0056687A"/>
    <w:rsid w:val="00567A49"/>
    <w:rsid w:val="005713AD"/>
    <w:rsid w:val="00574A92"/>
    <w:rsid w:val="0057582E"/>
    <w:rsid w:val="00581DF6"/>
    <w:rsid w:val="005834B2"/>
    <w:rsid w:val="00590BD1"/>
    <w:rsid w:val="00592C54"/>
    <w:rsid w:val="005935B8"/>
    <w:rsid w:val="005A08CD"/>
    <w:rsid w:val="005A284E"/>
    <w:rsid w:val="005B2199"/>
    <w:rsid w:val="005C06D8"/>
    <w:rsid w:val="005D5BEE"/>
    <w:rsid w:val="005D7355"/>
    <w:rsid w:val="005E1170"/>
    <w:rsid w:val="005E1AF2"/>
    <w:rsid w:val="005E58A3"/>
    <w:rsid w:val="005F1C3D"/>
    <w:rsid w:val="005F450F"/>
    <w:rsid w:val="005F4BFC"/>
    <w:rsid w:val="00600FE7"/>
    <w:rsid w:val="006062D9"/>
    <w:rsid w:val="00612F47"/>
    <w:rsid w:val="006201A4"/>
    <w:rsid w:val="0062233B"/>
    <w:rsid w:val="00624C01"/>
    <w:rsid w:val="00626A25"/>
    <w:rsid w:val="0062738B"/>
    <w:rsid w:val="00627D47"/>
    <w:rsid w:val="00634513"/>
    <w:rsid w:val="00634EC6"/>
    <w:rsid w:val="00636E8E"/>
    <w:rsid w:val="0064009E"/>
    <w:rsid w:val="006464B8"/>
    <w:rsid w:val="00646E47"/>
    <w:rsid w:val="0065789F"/>
    <w:rsid w:val="00657AF9"/>
    <w:rsid w:val="00672024"/>
    <w:rsid w:val="006849E4"/>
    <w:rsid w:val="00691102"/>
    <w:rsid w:val="006924FA"/>
    <w:rsid w:val="00696F4D"/>
    <w:rsid w:val="006A7763"/>
    <w:rsid w:val="006A7A77"/>
    <w:rsid w:val="006B33E0"/>
    <w:rsid w:val="006B369F"/>
    <w:rsid w:val="006B4CFA"/>
    <w:rsid w:val="006D3142"/>
    <w:rsid w:val="006D3243"/>
    <w:rsid w:val="006D5D42"/>
    <w:rsid w:val="006E6FFB"/>
    <w:rsid w:val="006E7D8A"/>
    <w:rsid w:val="006F42A9"/>
    <w:rsid w:val="007034BE"/>
    <w:rsid w:val="0072705C"/>
    <w:rsid w:val="00734F21"/>
    <w:rsid w:val="0073562F"/>
    <w:rsid w:val="00742AB6"/>
    <w:rsid w:val="00744F9A"/>
    <w:rsid w:val="00747E6F"/>
    <w:rsid w:val="00747FEF"/>
    <w:rsid w:val="007525FC"/>
    <w:rsid w:val="00760E32"/>
    <w:rsid w:val="00770FE0"/>
    <w:rsid w:val="007821C2"/>
    <w:rsid w:val="007825E0"/>
    <w:rsid w:val="00785773"/>
    <w:rsid w:val="00786E81"/>
    <w:rsid w:val="00794488"/>
    <w:rsid w:val="007962ED"/>
    <w:rsid w:val="007979AB"/>
    <w:rsid w:val="007A5336"/>
    <w:rsid w:val="007A66DF"/>
    <w:rsid w:val="007B153F"/>
    <w:rsid w:val="007C12F1"/>
    <w:rsid w:val="007C1876"/>
    <w:rsid w:val="007C46B1"/>
    <w:rsid w:val="007D0F13"/>
    <w:rsid w:val="007D527F"/>
    <w:rsid w:val="007D5811"/>
    <w:rsid w:val="007E6276"/>
    <w:rsid w:val="007F1581"/>
    <w:rsid w:val="00801A78"/>
    <w:rsid w:val="00802290"/>
    <w:rsid w:val="00805125"/>
    <w:rsid w:val="00807F73"/>
    <w:rsid w:val="00810D9D"/>
    <w:rsid w:val="008113A1"/>
    <w:rsid w:val="00812D0E"/>
    <w:rsid w:val="00816BB0"/>
    <w:rsid w:val="00822940"/>
    <w:rsid w:val="0082628B"/>
    <w:rsid w:val="00833720"/>
    <w:rsid w:val="00834C15"/>
    <w:rsid w:val="008356A9"/>
    <w:rsid w:val="00841F1D"/>
    <w:rsid w:val="00843DAF"/>
    <w:rsid w:val="008459B4"/>
    <w:rsid w:val="00853E58"/>
    <w:rsid w:val="0085455E"/>
    <w:rsid w:val="0086422B"/>
    <w:rsid w:val="00865EA1"/>
    <w:rsid w:val="0088049F"/>
    <w:rsid w:val="00881421"/>
    <w:rsid w:val="008826CE"/>
    <w:rsid w:val="00890B8F"/>
    <w:rsid w:val="00897987"/>
    <w:rsid w:val="00897B0B"/>
    <w:rsid w:val="008B08A9"/>
    <w:rsid w:val="008B10B8"/>
    <w:rsid w:val="008B2A0D"/>
    <w:rsid w:val="008C0EB8"/>
    <w:rsid w:val="008C37BB"/>
    <w:rsid w:val="008C783D"/>
    <w:rsid w:val="008D0573"/>
    <w:rsid w:val="008D1A72"/>
    <w:rsid w:val="008D33AD"/>
    <w:rsid w:val="008D5FC1"/>
    <w:rsid w:val="008D6387"/>
    <w:rsid w:val="008D6FBD"/>
    <w:rsid w:val="008E6443"/>
    <w:rsid w:val="008F08E1"/>
    <w:rsid w:val="008F4042"/>
    <w:rsid w:val="008F416E"/>
    <w:rsid w:val="008F5A84"/>
    <w:rsid w:val="009023C8"/>
    <w:rsid w:val="00902436"/>
    <w:rsid w:val="00911C58"/>
    <w:rsid w:val="00914063"/>
    <w:rsid w:val="00914BCA"/>
    <w:rsid w:val="009152E9"/>
    <w:rsid w:val="00915E00"/>
    <w:rsid w:val="00917E4F"/>
    <w:rsid w:val="0092165D"/>
    <w:rsid w:val="0092568E"/>
    <w:rsid w:val="009262CB"/>
    <w:rsid w:val="009275D5"/>
    <w:rsid w:val="00932459"/>
    <w:rsid w:val="00933202"/>
    <w:rsid w:val="009405BF"/>
    <w:rsid w:val="009527F9"/>
    <w:rsid w:val="00952D23"/>
    <w:rsid w:val="00954695"/>
    <w:rsid w:val="009558FA"/>
    <w:rsid w:val="00961FB6"/>
    <w:rsid w:val="00970C43"/>
    <w:rsid w:val="00972E4E"/>
    <w:rsid w:val="009954E4"/>
    <w:rsid w:val="00997381"/>
    <w:rsid w:val="009A2800"/>
    <w:rsid w:val="009A43E2"/>
    <w:rsid w:val="009A6743"/>
    <w:rsid w:val="009B0419"/>
    <w:rsid w:val="009B3FE1"/>
    <w:rsid w:val="009C390E"/>
    <w:rsid w:val="009C39FB"/>
    <w:rsid w:val="009C6F61"/>
    <w:rsid w:val="009D0780"/>
    <w:rsid w:val="009D2D60"/>
    <w:rsid w:val="009D3E02"/>
    <w:rsid w:val="009E7DB4"/>
    <w:rsid w:val="009F15FF"/>
    <w:rsid w:val="009F3131"/>
    <w:rsid w:val="00A01D03"/>
    <w:rsid w:val="00A03379"/>
    <w:rsid w:val="00A13A23"/>
    <w:rsid w:val="00A1411B"/>
    <w:rsid w:val="00A1501B"/>
    <w:rsid w:val="00A16D08"/>
    <w:rsid w:val="00A1773B"/>
    <w:rsid w:val="00A2605A"/>
    <w:rsid w:val="00A26579"/>
    <w:rsid w:val="00A2692D"/>
    <w:rsid w:val="00A32F72"/>
    <w:rsid w:val="00A364BC"/>
    <w:rsid w:val="00A42210"/>
    <w:rsid w:val="00A4252C"/>
    <w:rsid w:val="00A42D2C"/>
    <w:rsid w:val="00A50480"/>
    <w:rsid w:val="00A517B8"/>
    <w:rsid w:val="00A51E3B"/>
    <w:rsid w:val="00A5719E"/>
    <w:rsid w:val="00A60B02"/>
    <w:rsid w:val="00A60FAF"/>
    <w:rsid w:val="00A644E4"/>
    <w:rsid w:val="00A6453E"/>
    <w:rsid w:val="00A64753"/>
    <w:rsid w:val="00A65EBB"/>
    <w:rsid w:val="00A6661E"/>
    <w:rsid w:val="00A75488"/>
    <w:rsid w:val="00A76C0C"/>
    <w:rsid w:val="00A828EF"/>
    <w:rsid w:val="00A856B3"/>
    <w:rsid w:val="00A86A31"/>
    <w:rsid w:val="00A8730B"/>
    <w:rsid w:val="00A877D8"/>
    <w:rsid w:val="00A9021F"/>
    <w:rsid w:val="00A9567B"/>
    <w:rsid w:val="00A95B64"/>
    <w:rsid w:val="00A97603"/>
    <w:rsid w:val="00AA112D"/>
    <w:rsid w:val="00AA124F"/>
    <w:rsid w:val="00AA47EF"/>
    <w:rsid w:val="00AA63AC"/>
    <w:rsid w:val="00AA6BF3"/>
    <w:rsid w:val="00AB21E6"/>
    <w:rsid w:val="00AB2AB2"/>
    <w:rsid w:val="00AB5AEB"/>
    <w:rsid w:val="00AB695C"/>
    <w:rsid w:val="00AB6B10"/>
    <w:rsid w:val="00AB7520"/>
    <w:rsid w:val="00AC4908"/>
    <w:rsid w:val="00AC4FF2"/>
    <w:rsid w:val="00AD16DF"/>
    <w:rsid w:val="00AD2B2D"/>
    <w:rsid w:val="00AD6BB2"/>
    <w:rsid w:val="00AE5DAE"/>
    <w:rsid w:val="00AE6198"/>
    <w:rsid w:val="00AF37C6"/>
    <w:rsid w:val="00AF5324"/>
    <w:rsid w:val="00AF79F9"/>
    <w:rsid w:val="00B03C8F"/>
    <w:rsid w:val="00B23B9B"/>
    <w:rsid w:val="00B26094"/>
    <w:rsid w:val="00B2701B"/>
    <w:rsid w:val="00B27FFB"/>
    <w:rsid w:val="00B318CC"/>
    <w:rsid w:val="00B4644B"/>
    <w:rsid w:val="00B56FF4"/>
    <w:rsid w:val="00B73484"/>
    <w:rsid w:val="00B76823"/>
    <w:rsid w:val="00B82CC4"/>
    <w:rsid w:val="00B83945"/>
    <w:rsid w:val="00B83AF8"/>
    <w:rsid w:val="00B851AF"/>
    <w:rsid w:val="00B852E5"/>
    <w:rsid w:val="00B903AB"/>
    <w:rsid w:val="00B94130"/>
    <w:rsid w:val="00B974F4"/>
    <w:rsid w:val="00BA2790"/>
    <w:rsid w:val="00BA56B3"/>
    <w:rsid w:val="00BA762A"/>
    <w:rsid w:val="00BB1B95"/>
    <w:rsid w:val="00BB3140"/>
    <w:rsid w:val="00BB6846"/>
    <w:rsid w:val="00BB685E"/>
    <w:rsid w:val="00BC1C4E"/>
    <w:rsid w:val="00BE0F10"/>
    <w:rsid w:val="00BE11B9"/>
    <w:rsid w:val="00BE24F4"/>
    <w:rsid w:val="00BE54D0"/>
    <w:rsid w:val="00BE72A4"/>
    <w:rsid w:val="00BF05A7"/>
    <w:rsid w:val="00BF1DD6"/>
    <w:rsid w:val="00BF56CF"/>
    <w:rsid w:val="00C00DF3"/>
    <w:rsid w:val="00C011F4"/>
    <w:rsid w:val="00C01D28"/>
    <w:rsid w:val="00C04F3D"/>
    <w:rsid w:val="00C126AB"/>
    <w:rsid w:val="00C12EFD"/>
    <w:rsid w:val="00C13DF4"/>
    <w:rsid w:val="00C15B99"/>
    <w:rsid w:val="00C166BA"/>
    <w:rsid w:val="00C16B4D"/>
    <w:rsid w:val="00C34CBD"/>
    <w:rsid w:val="00C362DD"/>
    <w:rsid w:val="00C432B5"/>
    <w:rsid w:val="00C44A80"/>
    <w:rsid w:val="00C50479"/>
    <w:rsid w:val="00C50C79"/>
    <w:rsid w:val="00C54368"/>
    <w:rsid w:val="00C554DF"/>
    <w:rsid w:val="00C612E4"/>
    <w:rsid w:val="00C665BB"/>
    <w:rsid w:val="00C70F2B"/>
    <w:rsid w:val="00C719DF"/>
    <w:rsid w:val="00C72AD7"/>
    <w:rsid w:val="00C8034E"/>
    <w:rsid w:val="00C84707"/>
    <w:rsid w:val="00C85ACC"/>
    <w:rsid w:val="00C864FB"/>
    <w:rsid w:val="00C90F68"/>
    <w:rsid w:val="00C94209"/>
    <w:rsid w:val="00C9655A"/>
    <w:rsid w:val="00CA0AEE"/>
    <w:rsid w:val="00CA7577"/>
    <w:rsid w:val="00CB5E1D"/>
    <w:rsid w:val="00CC1AE7"/>
    <w:rsid w:val="00CC3B98"/>
    <w:rsid w:val="00CC6B88"/>
    <w:rsid w:val="00CC75BF"/>
    <w:rsid w:val="00CD317D"/>
    <w:rsid w:val="00CD408C"/>
    <w:rsid w:val="00CD520C"/>
    <w:rsid w:val="00CD64BD"/>
    <w:rsid w:val="00CE31F3"/>
    <w:rsid w:val="00CE70CC"/>
    <w:rsid w:val="00CE74BD"/>
    <w:rsid w:val="00CF3C0C"/>
    <w:rsid w:val="00D02A44"/>
    <w:rsid w:val="00D061F5"/>
    <w:rsid w:val="00D07A7E"/>
    <w:rsid w:val="00D1074A"/>
    <w:rsid w:val="00D14605"/>
    <w:rsid w:val="00D16962"/>
    <w:rsid w:val="00D204A3"/>
    <w:rsid w:val="00D26A8D"/>
    <w:rsid w:val="00D372E9"/>
    <w:rsid w:val="00D46F95"/>
    <w:rsid w:val="00D474AE"/>
    <w:rsid w:val="00D51753"/>
    <w:rsid w:val="00D53D72"/>
    <w:rsid w:val="00D54F29"/>
    <w:rsid w:val="00D5568B"/>
    <w:rsid w:val="00D57703"/>
    <w:rsid w:val="00D606A7"/>
    <w:rsid w:val="00D67CA1"/>
    <w:rsid w:val="00D70A82"/>
    <w:rsid w:val="00D722B3"/>
    <w:rsid w:val="00D8058A"/>
    <w:rsid w:val="00D834E3"/>
    <w:rsid w:val="00D876BC"/>
    <w:rsid w:val="00D87D50"/>
    <w:rsid w:val="00D92A50"/>
    <w:rsid w:val="00D95489"/>
    <w:rsid w:val="00DA15FB"/>
    <w:rsid w:val="00DB136C"/>
    <w:rsid w:val="00DB2335"/>
    <w:rsid w:val="00DB302D"/>
    <w:rsid w:val="00DC024C"/>
    <w:rsid w:val="00DC347D"/>
    <w:rsid w:val="00DC3FF4"/>
    <w:rsid w:val="00DC480D"/>
    <w:rsid w:val="00DC5C36"/>
    <w:rsid w:val="00DC6874"/>
    <w:rsid w:val="00DD484D"/>
    <w:rsid w:val="00DE628C"/>
    <w:rsid w:val="00DF06E4"/>
    <w:rsid w:val="00DF3710"/>
    <w:rsid w:val="00DF6698"/>
    <w:rsid w:val="00DF6BE4"/>
    <w:rsid w:val="00DF7D2E"/>
    <w:rsid w:val="00E02D9D"/>
    <w:rsid w:val="00E10CD4"/>
    <w:rsid w:val="00E116C6"/>
    <w:rsid w:val="00E12AEC"/>
    <w:rsid w:val="00E15B2D"/>
    <w:rsid w:val="00E23BDB"/>
    <w:rsid w:val="00E31AA4"/>
    <w:rsid w:val="00E40E0D"/>
    <w:rsid w:val="00E4368F"/>
    <w:rsid w:val="00E43FC8"/>
    <w:rsid w:val="00E44233"/>
    <w:rsid w:val="00E44BC3"/>
    <w:rsid w:val="00E50D29"/>
    <w:rsid w:val="00E61852"/>
    <w:rsid w:val="00E62E6F"/>
    <w:rsid w:val="00E65B18"/>
    <w:rsid w:val="00E77BC4"/>
    <w:rsid w:val="00E807F6"/>
    <w:rsid w:val="00E81863"/>
    <w:rsid w:val="00E929EE"/>
    <w:rsid w:val="00E92C68"/>
    <w:rsid w:val="00E95D0A"/>
    <w:rsid w:val="00E96AED"/>
    <w:rsid w:val="00EA0BDD"/>
    <w:rsid w:val="00EA0D65"/>
    <w:rsid w:val="00EA44DC"/>
    <w:rsid w:val="00EA734D"/>
    <w:rsid w:val="00EA775E"/>
    <w:rsid w:val="00EB142D"/>
    <w:rsid w:val="00EB24A7"/>
    <w:rsid w:val="00EB7972"/>
    <w:rsid w:val="00EC66F2"/>
    <w:rsid w:val="00ED06BF"/>
    <w:rsid w:val="00ED1ADD"/>
    <w:rsid w:val="00ED2840"/>
    <w:rsid w:val="00ED5B64"/>
    <w:rsid w:val="00EE1BDF"/>
    <w:rsid w:val="00EE50B0"/>
    <w:rsid w:val="00EE7D26"/>
    <w:rsid w:val="00EF39E8"/>
    <w:rsid w:val="00EF4B4C"/>
    <w:rsid w:val="00EF4EFC"/>
    <w:rsid w:val="00F03910"/>
    <w:rsid w:val="00F12AAA"/>
    <w:rsid w:val="00F252B7"/>
    <w:rsid w:val="00F367DE"/>
    <w:rsid w:val="00F41CF9"/>
    <w:rsid w:val="00F42D41"/>
    <w:rsid w:val="00F42EA1"/>
    <w:rsid w:val="00F506B2"/>
    <w:rsid w:val="00F55068"/>
    <w:rsid w:val="00F66B52"/>
    <w:rsid w:val="00F8177F"/>
    <w:rsid w:val="00F84F5C"/>
    <w:rsid w:val="00F95BB7"/>
    <w:rsid w:val="00F966F4"/>
    <w:rsid w:val="00FA5E25"/>
    <w:rsid w:val="00FA6E68"/>
    <w:rsid w:val="00FB3D02"/>
    <w:rsid w:val="00FB6720"/>
    <w:rsid w:val="00FB7267"/>
    <w:rsid w:val="00FD12C7"/>
    <w:rsid w:val="00FD2CC0"/>
    <w:rsid w:val="00FD559A"/>
    <w:rsid w:val="00FE2F67"/>
    <w:rsid w:val="00FE5E72"/>
    <w:rsid w:val="00FF2B60"/>
    <w:rsid w:val="00FF4A88"/>
    <w:rsid w:val="00FF5C75"/>
    <w:rsid w:val="014C2ACD"/>
    <w:rsid w:val="015A615B"/>
    <w:rsid w:val="05EA35A0"/>
    <w:rsid w:val="07183FEE"/>
    <w:rsid w:val="09661269"/>
    <w:rsid w:val="12C96AB1"/>
    <w:rsid w:val="173601A1"/>
    <w:rsid w:val="181F0800"/>
    <w:rsid w:val="1D0D778C"/>
    <w:rsid w:val="203A295A"/>
    <w:rsid w:val="2110DBE0"/>
    <w:rsid w:val="28DC89A6"/>
    <w:rsid w:val="29A0EC16"/>
    <w:rsid w:val="2FB526A3"/>
    <w:rsid w:val="33B08C8E"/>
    <w:rsid w:val="3C6FC897"/>
    <w:rsid w:val="3C845F9D"/>
    <w:rsid w:val="4154F53A"/>
    <w:rsid w:val="42A5B6CE"/>
    <w:rsid w:val="45299900"/>
    <w:rsid w:val="4A84BCE2"/>
    <w:rsid w:val="512D3E22"/>
    <w:rsid w:val="53C7FB20"/>
    <w:rsid w:val="582CFDF0"/>
    <w:rsid w:val="5A3A4C89"/>
    <w:rsid w:val="5CE88EC9"/>
    <w:rsid w:val="5DA88DCD"/>
    <w:rsid w:val="67DE42A9"/>
    <w:rsid w:val="724E977D"/>
    <w:rsid w:val="7712FF67"/>
    <w:rsid w:val="7B88EA0F"/>
    <w:rsid w:val="7F16F6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A502B0"/>
  <w15:docId w15:val="{7EE4F649-6D69-41A3-BD2F-5EEA3D950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D56B8"/>
    <w:rPr>
      <w:rFonts w:ascii="Arial" w:eastAsia="Arial" w:hAnsi="Arial" w:cs="Arial"/>
      <w:sz w:val="20"/>
    </w:rPr>
  </w:style>
  <w:style w:type="paragraph" w:styleId="Heading1">
    <w:name w:val="heading 1"/>
    <w:basedOn w:val="Normal"/>
    <w:link w:val="Heading1Char"/>
    <w:uiPriority w:val="1"/>
    <w:qFormat/>
    <w:rsid w:val="00C34CBD"/>
    <w:pPr>
      <w:keepNext/>
      <w:keepLines/>
      <w:widowControl/>
      <w:spacing w:after="120"/>
      <w:outlineLvl w:val="0"/>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Cs w:val="20"/>
    </w:rPr>
  </w:style>
  <w:style w:type="paragraph" w:styleId="ListParagraph">
    <w:name w:val="List Paragraph"/>
    <w:basedOn w:val="Normal"/>
    <w:uiPriority w:val="1"/>
    <w:qFormat/>
    <w:pPr>
      <w:spacing w:before="5"/>
      <w:ind w:left="8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B0AA8"/>
    <w:pPr>
      <w:tabs>
        <w:tab w:val="center" w:pos="4680"/>
        <w:tab w:val="right" w:pos="9360"/>
      </w:tabs>
    </w:pPr>
  </w:style>
  <w:style w:type="character" w:customStyle="1" w:styleId="HeaderChar">
    <w:name w:val="Header Char"/>
    <w:basedOn w:val="DefaultParagraphFont"/>
    <w:link w:val="Header"/>
    <w:uiPriority w:val="99"/>
    <w:rsid w:val="004B0AA8"/>
    <w:rPr>
      <w:rFonts w:ascii="Arial" w:eastAsia="Arial" w:hAnsi="Arial" w:cs="Arial"/>
    </w:rPr>
  </w:style>
  <w:style w:type="paragraph" w:styleId="Footer">
    <w:name w:val="footer"/>
    <w:basedOn w:val="Normal"/>
    <w:link w:val="FooterChar"/>
    <w:uiPriority w:val="99"/>
    <w:unhideWhenUsed/>
    <w:rsid w:val="004B0AA8"/>
    <w:pPr>
      <w:tabs>
        <w:tab w:val="center" w:pos="4680"/>
        <w:tab w:val="right" w:pos="9360"/>
      </w:tabs>
    </w:pPr>
  </w:style>
  <w:style w:type="character" w:customStyle="1" w:styleId="FooterChar">
    <w:name w:val="Footer Char"/>
    <w:basedOn w:val="DefaultParagraphFont"/>
    <w:link w:val="Footer"/>
    <w:uiPriority w:val="99"/>
    <w:rsid w:val="004B0AA8"/>
    <w:rPr>
      <w:rFonts w:ascii="Arial" w:eastAsia="Arial" w:hAnsi="Arial" w:cs="Arial"/>
    </w:rPr>
  </w:style>
  <w:style w:type="paragraph" w:styleId="BalloonText">
    <w:name w:val="Balloon Text"/>
    <w:basedOn w:val="Normal"/>
    <w:link w:val="BalloonTextChar"/>
    <w:uiPriority w:val="99"/>
    <w:semiHidden/>
    <w:unhideWhenUsed/>
    <w:rsid w:val="002D13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3F0"/>
    <w:rPr>
      <w:rFonts w:ascii="Segoe UI" w:eastAsia="Arial" w:hAnsi="Segoe UI" w:cs="Segoe UI"/>
      <w:sz w:val="18"/>
      <w:szCs w:val="18"/>
    </w:rPr>
  </w:style>
  <w:style w:type="character" w:styleId="CommentReference">
    <w:name w:val="annotation reference"/>
    <w:basedOn w:val="DefaultParagraphFont"/>
    <w:uiPriority w:val="99"/>
    <w:semiHidden/>
    <w:unhideWhenUsed/>
    <w:rsid w:val="00833720"/>
    <w:rPr>
      <w:sz w:val="16"/>
      <w:szCs w:val="16"/>
    </w:rPr>
  </w:style>
  <w:style w:type="paragraph" w:styleId="CommentText">
    <w:name w:val="annotation text"/>
    <w:basedOn w:val="Normal"/>
    <w:link w:val="CommentTextChar"/>
    <w:uiPriority w:val="99"/>
    <w:unhideWhenUsed/>
    <w:rsid w:val="00833720"/>
    <w:rPr>
      <w:szCs w:val="20"/>
    </w:rPr>
  </w:style>
  <w:style w:type="character" w:customStyle="1" w:styleId="CommentTextChar">
    <w:name w:val="Comment Text Char"/>
    <w:basedOn w:val="DefaultParagraphFont"/>
    <w:link w:val="CommentText"/>
    <w:uiPriority w:val="99"/>
    <w:rsid w:val="0083372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33720"/>
    <w:rPr>
      <w:b/>
      <w:bCs/>
    </w:rPr>
  </w:style>
  <w:style w:type="character" w:customStyle="1" w:styleId="CommentSubjectChar">
    <w:name w:val="Comment Subject Char"/>
    <w:basedOn w:val="CommentTextChar"/>
    <w:link w:val="CommentSubject"/>
    <w:uiPriority w:val="99"/>
    <w:semiHidden/>
    <w:rsid w:val="00833720"/>
    <w:rPr>
      <w:rFonts w:ascii="Arial" w:eastAsia="Arial" w:hAnsi="Arial" w:cs="Arial"/>
      <w:b/>
      <w:bCs/>
      <w:sz w:val="20"/>
      <w:szCs w:val="20"/>
    </w:rPr>
  </w:style>
  <w:style w:type="paragraph" w:styleId="Revision">
    <w:name w:val="Revision"/>
    <w:hidden/>
    <w:uiPriority w:val="99"/>
    <w:semiHidden/>
    <w:rsid w:val="005935B8"/>
    <w:pPr>
      <w:widowControl/>
      <w:autoSpaceDE/>
      <w:autoSpaceDN/>
    </w:pPr>
    <w:rPr>
      <w:rFonts w:ascii="Arial" w:eastAsia="Arial" w:hAnsi="Arial" w:cs="Arial"/>
    </w:rPr>
  </w:style>
  <w:style w:type="paragraph" w:styleId="BodyTextIndent2">
    <w:name w:val="Body Text Indent 2"/>
    <w:basedOn w:val="Normal"/>
    <w:link w:val="BodyTextIndent2Char"/>
    <w:uiPriority w:val="99"/>
    <w:semiHidden/>
    <w:unhideWhenUsed/>
    <w:rsid w:val="000D6A52"/>
    <w:pPr>
      <w:spacing w:after="120" w:line="480" w:lineRule="auto"/>
      <w:ind w:left="360"/>
    </w:pPr>
  </w:style>
  <w:style w:type="character" w:customStyle="1" w:styleId="BodyTextIndent2Char">
    <w:name w:val="Body Text Indent 2 Char"/>
    <w:basedOn w:val="DefaultParagraphFont"/>
    <w:link w:val="BodyTextIndent2"/>
    <w:uiPriority w:val="99"/>
    <w:semiHidden/>
    <w:rsid w:val="000D6A52"/>
    <w:rPr>
      <w:rFonts w:ascii="Arial" w:eastAsia="Arial" w:hAnsi="Arial" w:cs="Arial"/>
    </w:rPr>
  </w:style>
  <w:style w:type="character" w:customStyle="1" w:styleId="Heading1Char">
    <w:name w:val="Heading 1 Char"/>
    <w:basedOn w:val="DefaultParagraphFont"/>
    <w:link w:val="Heading1"/>
    <w:uiPriority w:val="1"/>
    <w:rsid w:val="00C34CBD"/>
    <w:rPr>
      <w:rFonts w:ascii="Arial" w:eastAsia="Arial" w:hAnsi="Arial" w:cs="Arial"/>
      <w:b/>
      <w:bCs/>
      <w:sz w:val="20"/>
      <w:szCs w:val="20"/>
    </w:rPr>
  </w:style>
  <w:style w:type="character" w:styleId="Strong">
    <w:name w:val="Strong"/>
    <w:basedOn w:val="DefaultParagraphFont"/>
    <w:uiPriority w:val="22"/>
    <w:qFormat/>
    <w:rsid w:val="002E3C69"/>
    <w:rPr>
      <w:b/>
      <w:bCs/>
    </w:rPr>
  </w:style>
  <w:style w:type="paragraph" w:customStyle="1" w:styleId="Default">
    <w:name w:val="Default"/>
    <w:rsid w:val="002E3C69"/>
    <w:pPr>
      <w:widowControl/>
      <w:adjustRightInd w:val="0"/>
    </w:pPr>
    <w:rPr>
      <w:rFonts w:ascii="Arial" w:hAnsi="Arial" w:cs="Arial"/>
      <w:color w:val="000000"/>
      <w:sz w:val="24"/>
      <w:szCs w:val="24"/>
    </w:rPr>
  </w:style>
  <w:style w:type="character" w:styleId="Hyperlink">
    <w:name w:val="Hyperlink"/>
    <w:basedOn w:val="DefaultParagraphFont"/>
    <w:uiPriority w:val="99"/>
    <w:unhideWhenUsed/>
    <w:rsid w:val="00A51E3B"/>
    <w:rPr>
      <w:color w:val="0034C6"/>
      <w:u w:val="single"/>
    </w:rPr>
  </w:style>
  <w:style w:type="paragraph" w:styleId="NormalWeb">
    <w:name w:val="Normal (Web)"/>
    <w:basedOn w:val="Normal"/>
    <w:uiPriority w:val="99"/>
    <w:semiHidden/>
    <w:unhideWhenUsed/>
    <w:rsid w:val="00326F85"/>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760E32"/>
    <w:rPr>
      <w:rFonts w:ascii="Arial" w:eastAsia="Arial" w:hAnsi="Arial" w:cs="Arial"/>
      <w:sz w:val="20"/>
      <w:szCs w:val="20"/>
    </w:rPr>
  </w:style>
  <w:style w:type="character" w:customStyle="1" w:styleId="UnresolvedMention1">
    <w:name w:val="Unresolved Mention1"/>
    <w:basedOn w:val="DefaultParagraphFont"/>
    <w:uiPriority w:val="99"/>
    <w:semiHidden/>
    <w:unhideWhenUsed/>
    <w:rsid w:val="00691102"/>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52129">
      <w:bodyDiv w:val="1"/>
      <w:marLeft w:val="0"/>
      <w:marRight w:val="0"/>
      <w:marTop w:val="0"/>
      <w:marBottom w:val="0"/>
      <w:divBdr>
        <w:top w:val="none" w:sz="0" w:space="0" w:color="auto"/>
        <w:left w:val="none" w:sz="0" w:space="0" w:color="auto"/>
        <w:bottom w:val="none" w:sz="0" w:space="0" w:color="auto"/>
        <w:right w:val="none" w:sz="0" w:space="0" w:color="auto"/>
      </w:divBdr>
    </w:div>
    <w:div w:id="95835856">
      <w:bodyDiv w:val="1"/>
      <w:marLeft w:val="0"/>
      <w:marRight w:val="0"/>
      <w:marTop w:val="0"/>
      <w:marBottom w:val="0"/>
      <w:divBdr>
        <w:top w:val="none" w:sz="0" w:space="0" w:color="auto"/>
        <w:left w:val="none" w:sz="0" w:space="0" w:color="auto"/>
        <w:bottom w:val="none" w:sz="0" w:space="0" w:color="auto"/>
        <w:right w:val="none" w:sz="0" w:space="0" w:color="auto"/>
      </w:divBdr>
      <w:divsChild>
        <w:div w:id="1496917165">
          <w:marLeft w:val="0"/>
          <w:marRight w:val="0"/>
          <w:marTop w:val="0"/>
          <w:marBottom w:val="0"/>
          <w:divBdr>
            <w:top w:val="none" w:sz="0" w:space="0" w:color="auto"/>
            <w:left w:val="none" w:sz="0" w:space="0" w:color="auto"/>
            <w:bottom w:val="none" w:sz="0" w:space="0" w:color="auto"/>
            <w:right w:val="none" w:sz="0" w:space="0" w:color="auto"/>
          </w:divBdr>
        </w:div>
      </w:divsChild>
    </w:div>
    <w:div w:id="278338939">
      <w:bodyDiv w:val="1"/>
      <w:marLeft w:val="0"/>
      <w:marRight w:val="0"/>
      <w:marTop w:val="0"/>
      <w:marBottom w:val="0"/>
      <w:divBdr>
        <w:top w:val="none" w:sz="0" w:space="0" w:color="auto"/>
        <w:left w:val="none" w:sz="0" w:space="0" w:color="auto"/>
        <w:bottom w:val="none" w:sz="0" w:space="0" w:color="auto"/>
        <w:right w:val="none" w:sz="0" w:space="0" w:color="auto"/>
      </w:divBdr>
    </w:div>
    <w:div w:id="568879597">
      <w:bodyDiv w:val="1"/>
      <w:marLeft w:val="0"/>
      <w:marRight w:val="0"/>
      <w:marTop w:val="0"/>
      <w:marBottom w:val="0"/>
      <w:divBdr>
        <w:top w:val="none" w:sz="0" w:space="0" w:color="auto"/>
        <w:left w:val="none" w:sz="0" w:space="0" w:color="auto"/>
        <w:bottom w:val="none" w:sz="0" w:space="0" w:color="auto"/>
        <w:right w:val="none" w:sz="0" w:space="0" w:color="auto"/>
      </w:divBdr>
    </w:div>
    <w:div w:id="664432350">
      <w:bodyDiv w:val="1"/>
      <w:marLeft w:val="0"/>
      <w:marRight w:val="0"/>
      <w:marTop w:val="0"/>
      <w:marBottom w:val="0"/>
      <w:divBdr>
        <w:top w:val="none" w:sz="0" w:space="0" w:color="auto"/>
        <w:left w:val="none" w:sz="0" w:space="0" w:color="auto"/>
        <w:bottom w:val="none" w:sz="0" w:space="0" w:color="auto"/>
        <w:right w:val="none" w:sz="0" w:space="0" w:color="auto"/>
      </w:divBdr>
    </w:div>
    <w:div w:id="701438420">
      <w:bodyDiv w:val="1"/>
      <w:marLeft w:val="0"/>
      <w:marRight w:val="0"/>
      <w:marTop w:val="0"/>
      <w:marBottom w:val="0"/>
      <w:divBdr>
        <w:top w:val="none" w:sz="0" w:space="0" w:color="auto"/>
        <w:left w:val="none" w:sz="0" w:space="0" w:color="auto"/>
        <w:bottom w:val="none" w:sz="0" w:space="0" w:color="auto"/>
        <w:right w:val="none" w:sz="0" w:space="0" w:color="auto"/>
      </w:divBdr>
    </w:div>
    <w:div w:id="807552795">
      <w:bodyDiv w:val="1"/>
      <w:marLeft w:val="0"/>
      <w:marRight w:val="0"/>
      <w:marTop w:val="0"/>
      <w:marBottom w:val="0"/>
      <w:divBdr>
        <w:top w:val="none" w:sz="0" w:space="0" w:color="auto"/>
        <w:left w:val="none" w:sz="0" w:space="0" w:color="auto"/>
        <w:bottom w:val="none" w:sz="0" w:space="0" w:color="auto"/>
        <w:right w:val="none" w:sz="0" w:space="0" w:color="auto"/>
      </w:divBdr>
    </w:div>
    <w:div w:id="1106534698">
      <w:bodyDiv w:val="1"/>
      <w:marLeft w:val="0"/>
      <w:marRight w:val="0"/>
      <w:marTop w:val="0"/>
      <w:marBottom w:val="0"/>
      <w:divBdr>
        <w:top w:val="none" w:sz="0" w:space="0" w:color="auto"/>
        <w:left w:val="none" w:sz="0" w:space="0" w:color="auto"/>
        <w:bottom w:val="none" w:sz="0" w:space="0" w:color="auto"/>
        <w:right w:val="none" w:sz="0" w:space="0" w:color="auto"/>
      </w:divBdr>
    </w:div>
    <w:div w:id="1144933491">
      <w:bodyDiv w:val="1"/>
      <w:marLeft w:val="0"/>
      <w:marRight w:val="0"/>
      <w:marTop w:val="0"/>
      <w:marBottom w:val="0"/>
      <w:divBdr>
        <w:top w:val="none" w:sz="0" w:space="0" w:color="auto"/>
        <w:left w:val="none" w:sz="0" w:space="0" w:color="auto"/>
        <w:bottom w:val="none" w:sz="0" w:space="0" w:color="auto"/>
        <w:right w:val="none" w:sz="0" w:space="0" w:color="auto"/>
      </w:divBdr>
    </w:div>
    <w:div w:id="1239903731">
      <w:bodyDiv w:val="1"/>
      <w:marLeft w:val="0"/>
      <w:marRight w:val="0"/>
      <w:marTop w:val="0"/>
      <w:marBottom w:val="0"/>
      <w:divBdr>
        <w:top w:val="none" w:sz="0" w:space="0" w:color="auto"/>
        <w:left w:val="none" w:sz="0" w:space="0" w:color="auto"/>
        <w:bottom w:val="none" w:sz="0" w:space="0" w:color="auto"/>
        <w:right w:val="none" w:sz="0" w:space="0" w:color="auto"/>
      </w:divBdr>
    </w:div>
    <w:div w:id="1505776409">
      <w:bodyDiv w:val="1"/>
      <w:marLeft w:val="0"/>
      <w:marRight w:val="0"/>
      <w:marTop w:val="0"/>
      <w:marBottom w:val="0"/>
      <w:divBdr>
        <w:top w:val="none" w:sz="0" w:space="0" w:color="auto"/>
        <w:left w:val="none" w:sz="0" w:space="0" w:color="auto"/>
        <w:bottom w:val="none" w:sz="0" w:space="0" w:color="auto"/>
        <w:right w:val="none" w:sz="0" w:space="0" w:color="auto"/>
      </w:divBdr>
      <w:divsChild>
        <w:div w:id="420491710">
          <w:marLeft w:val="0"/>
          <w:marRight w:val="0"/>
          <w:marTop w:val="0"/>
          <w:marBottom w:val="0"/>
          <w:divBdr>
            <w:top w:val="none" w:sz="0" w:space="0" w:color="auto"/>
            <w:left w:val="none" w:sz="0" w:space="0" w:color="auto"/>
            <w:bottom w:val="none" w:sz="0" w:space="0" w:color="auto"/>
            <w:right w:val="none" w:sz="0" w:space="0" w:color="auto"/>
          </w:divBdr>
        </w:div>
        <w:div w:id="1050612995">
          <w:marLeft w:val="0"/>
          <w:marRight w:val="0"/>
          <w:marTop w:val="0"/>
          <w:marBottom w:val="0"/>
          <w:divBdr>
            <w:top w:val="none" w:sz="0" w:space="0" w:color="auto"/>
            <w:left w:val="none" w:sz="0" w:space="0" w:color="auto"/>
            <w:bottom w:val="none" w:sz="0" w:space="0" w:color="auto"/>
            <w:right w:val="none" w:sz="0" w:space="0" w:color="auto"/>
          </w:divBdr>
        </w:div>
      </w:divsChild>
    </w:div>
    <w:div w:id="1633319678">
      <w:bodyDiv w:val="1"/>
      <w:marLeft w:val="0"/>
      <w:marRight w:val="0"/>
      <w:marTop w:val="0"/>
      <w:marBottom w:val="0"/>
      <w:divBdr>
        <w:top w:val="none" w:sz="0" w:space="0" w:color="auto"/>
        <w:left w:val="none" w:sz="0" w:space="0" w:color="auto"/>
        <w:bottom w:val="none" w:sz="0" w:space="0" w:color="auto"/>
        <w:right w:val="none" w:sz="0" w:space="0" w:color="auto"/>
      </w:divBdr>
    </w:div>
    <w:div w:id="1815835875">
      <w:bodyDiv w:val="1"/>
      <w:marLeft w:val="0"/>
      <w:marRight w:val="0"/>
      <w:marTop w:val="0"/>
      <w:marBottom w:val="0"/>
      <w:divBdr>
        <w:top w:val="none" w:sz="0" w:space="0" w:color="auto"/>
        <w:left w:val="none" w:sz="0" w:space="0" w:color="auto"/>
        <w:bottom w:val="none" w:sz="0" w:space="0" w:color="auto"/>
        <w:right w:val="none" w:sz="0" w:space="0" w:color="auto"/>
      </w:divBdr>
      <w:divsChild>
        <w:div w:id="164589368">
          <w:marLeft w:val="0"/>
          <w:marRight w:val="0"/>
          <w:marTop w:val="0"/>
          <w:marBottom w:val="0"/>
          <w:divBdr>
            <w:top w:val="none" w:sz="0" w:space="0" w:color="auto"/>
            <w:left w:val="none" w:sz="0" w:space="0" w:color="auto"/>
            <w:bottom w:val="none" w:sz="0" w:space="0" w:color="auto"/>
            <w:right w:val="none" w:sz="0" w:space="0" w:color="auto"/>
          </w:divBdr>
        </w:div>
      </w:divsChild>
    </w:div>
    <w:div w:id="2021931300">
      <w:bodyDiv w:val="1"/>
      <w:marLeft w:val="0"/>
      <w:marRight w:val="0"/>
      <w:marTop w:val="0"/>
      <w:marBottom w:val="0"/>
      <w:divBdr>
        <w:top w:val="none" w:sz="0" w:space="0" w:color="auto"/>
        <w:left w:val="none" w:sz="0" w:space="0" w:color="auto"/>
        <w:bottom w:val="none" w:sz="0" w:space="0" w:color="auto"/>
        <w:right w:val="none" w:sz="0" w:space="0" w:color="auto"/>
      </w:divBdr>
    </w:div>
    <w:div w:id="21069177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https://www.dhaj7-cepo.com" TargetMode="External"/><Relationship Id="rId2" Type="http://schemas.openxmlformats.org/officeDocument/2006/relationships/customXml" Target="../customXml/item2.xml"/><Relationship Id="rId16" Type="http://schemas.openxmlformats.org/officeDocument/2006/relationships/hyperlink" Target="mailto:dha.ncr.j7.mbx.continuing-education-office@health.mi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9a84e91-7310-4a2d-a070-072c3788980e" xsi:nil="true"/>
    <lcf76f155ced4ddcb4097134ff3c332f xmlns="d3bc0bcd-a413-4881-b8b4-2d1bcdeabdf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EC825F3FB463346B43B0DFCE6205878" ma:contentTypeVersion="15" ma:contentTypeDescription="Create a new document." ma:contentTypeScope="" ma:versionID="7958f61b85001d04e5a7d2ef279df146">
  <xsd:schema xmlns:xsd="http://www.w3.org/2001/XMLSchema" xmlns:xs="http://www.w3.org/2001/XMLSchema" xmlns:p="http://schemas.microsoft.com/office/2006/metadata/properties" xmlns:ns2="d3bc0bcd-a413-4881-b8b4-2d1bcdeabdfe" xmlns:ns3="d9a84e91-7310-4a2d-a070-072c3788980e" targetNamespace="http://schemas.microsoft.com/office/2006/metadata/properties" ma:root="true" ma:fieldsID="4e039d50dbc28473d950faca6af7909a" ns2:_="" ns3:_="">
    <xsd:import namespace="d3bc0bcd-a413-4881-b8b4-2d1bcdeabdfe"/>
    <xsd:import namespace="d9a84e91-7310-4a2d-a070-072c3788980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LengthInSecond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bc0bcd-a413-4881-b8b4-2d1bcdeabd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fe196db-0334-4477-9bbc-2f8ce82265d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a84e91-7310-4a2d-a070-072c3788980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8a91fa8-e484-4fb0-9b14-48aecf8ead90}" ma:internalName="TaxCatchAll" ma:showField="CatchAllData" ma:web="d9a84e91-7310-4a2d-a070-072c378898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648CFD-DF73-4ABA-B3EF-FE3C9BF53E83}">
  <ds:schemaRefs>
    <ds:schemaRef ds:uri="http://schemas.microsoft.com/sharepoint/v3/contenttype/forms"/>
  </ds:schemaRefs>
</ds:datastoreItem>
</file>

<file path=customXml/itemProps2.xml><?xml version="1.0" encoding="utf-8"?>
<ds:datastoreItem xmlns:ds="http://schemas.openxmlformats.org/officeDocument/2006/customXml" ds:itemID="{9E0F3DF6-5EA9-4C95-9EE6-17290269B897}">
  <ds:schemaRefs>
    <ds:schemaRef ds:uri="http://schemas.openxmlformats.org/officeDocument/2006/bibliography"/>
  </ds:schemaRefs>
</ds:datastoreItem>
</file>

<file path=customXml/itemProps3.xml><?xml version="1.0" encoding="utf-8"?>
<ds:datastoreItem xmlns:ds="http://schemas.openxmlformats.org/officeDocument/2006/customXml" ds:itemID="{CFC202F4-36A3-4F1C-93C9-956299F713A9}">
  <ds:schemaRefs>
    <ds:schemaRef ds:uri="http://schemas.microsoft.com/office/infopath/2007/PartnerControls"/>
    <ds:schemaRef ds:uri="http://schemas.microsoft.com/office/2006/documentManagement/types"/>
    <ds:schemaRef ds:uri="http://www.w3.org/XML/1998/namespace"/>
    <ds:schemaRef ds:uri="d3bc0bcd-a413-4881-b8b4-2d1bcdeabdfe"/>
    <ds:schemaRef ds:uri="http://purl.org/dc/dcmitype/"/>
    <ds:schemaRef ds:uri="http://purl.org/dc/terms/"/>
    <ds:schemaRef ds:uri="http://schemas.openxmlformats.org/package/2006/metadata/core-properties"/>
    <ds:schemaRef ds:uri="http://schemas.microsoft.com/office/2006/metadata/properties"/>
    <ds:schemaRef ds:uri="d9a84e91-7310-4a2d-a070-072c3788980e"/>
    <ds:schemaRef ds:uri="http://purl.org/dc/elements/1.1/"/>
  </ds:schemaRefs>
</ds:datastoreItem>
</file>

<file path=customXml/itemProps4.xml><?xml version="1.0" encoding="utf-8"?>
<ds:datastoreItem xmlns:ds="http://schemas.openxmlformats.org/officeDocument/2006/customXml" ds:itemID="{1C2E3A67-AC9F-4C38-9A01-B94DF7059D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bc0bcd-a413-4881-b8b4-2d1bcdeabdfe"/>
    <ds:schemaRef ds:uri="d9a84e91-7310-4a2d-a070-072c378898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903a443-af33-4ed4-acf5-ee613bcb2f59}" enabled="0" method="" siteId="{8903a443-af33-4ed4-acf5-ee613bcb2f59}" removed="1"/>
</clbl:labelList>
</file>

<file path=docProps/app.xml><?xml version="1.0" encoding="utf-8"?>
<Properties xmlns="http://schemas.openxmlformats.org/officeDocument/2006/extended-properties" xmlns:vt="http://schemas.openxmlformats.org/officeDocument/2006/docPropsVTypes">
  <Template>Normal</Template>
  <TotalTime>4</TotalTime>
  <Pages>2</Pages>
  <Words>803</Words>
  <Characters>4580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DHA</Company>
  <LinksUpToDate>false</LinksUpToDate>
  <CharactersWithSpaces>5373</CharactersWithSpaces>
  <SharedDoc>false</SharedDoc>
  <HLinks>
    <vt:vector size="24" baseType="variant">
      <vt:variant>
        <vt:i4>6488096</vt:i4>
      </vt:variant>
      <vt:variant>
        <vt:i4>9</vt:i4>
      </vt:variant>
      <vt:variant>
        <vt:i4>0</vt:i4>
      </vt:variant>
      <vt:variant>
        <vt:i4>5</vt:i4>
      </vt:variant>
      <vt:variant>
        <vt:lpwstr>https://www.dhaj7-cepo.com/</vt:lpwstr>
      </vt:variant>
      <vt:variant>
        <vt:lpwstr/>
      </vt:variant>
      <vt:variant>
        <vt:i4>3407952</vt:i4>
      </vt:variant>
      <vt:variant>
        <vt:i4>6</vt:i4>
      </vt:variant>
      <vt:variant>
        <vt:i4>0</vt:i4>
      </vt:variant>
      <vt:variant>
        <vt:i4>5</vt:i4>
      </vt:variant>
      <vt:variant>
        <vt:lpwstr>mailto:dha.ncr.j7.mbx.continuing-education-office@health.mil</vt:lpwstr>
      </vt:variant>
      <vt:variant>
        <vt:lpwstr/>
      </vt:variant>
      <vt:variant>
        <vt:i4>3407952</vt:i4>
      </vt:variant>
      <vt:variant>
        <vt:i4>3</vt:i4>
      </vt:variant>
      <vt:variant>
        <vt:i4>0</vt:i4>
      </vt:variant>
      <vt:variant>
        <vt:i4>5</vt:i4>
      </vt:variant>
      <vt:variant>
        <vt:lpwstr>mailto:dha.ncr.j7.mbx.continuing-education-office@health.mil</vt:lpwstr>
      </vt:variant>
      <vt:variant>
        <vt:lpwstr/>
      </vt:variant>
      <vt:variant>
        <vt:i4>6488096</vt:i4>
      </vt:variant>
      <vt:variant>
        <vt:i4>0</vt:i4>
      </vt:variant>
      <vt:variant>
        <vt:i4>0</vt:i4>
      </vt:variant>
      <vt:variant>
        <vt:i4>5</vt:i4>
      </vt:variant>
      <vt:variant>
        <vt:lpwstr>https://www.dhaj7-cepo.com/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Miesha D CTR (USA)</dc:creator>
  <cp:keywords/>
  <cp:lastModifiedBy>Scott, Miesha D CTR (USA)</cp:lastModifiedBy>
  <cp:revision>2</cp:revision>
  <cp:lastPrinted>2019-08-12T17:32:00Z</cp:lastPrinted>
  <dcterms:created xsi:type="dcterms:W3CDTF">2025-11-17T13:44:00Z</dcterms:created>
  <dcterms:modified xsi:type="dcterms:W3CDTF">2025-11-17T13:44:00Z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2019-04-09T00:00:00Z</vt:filetime>
  </property>
  <property fmtid="{D5CDD505-2E9C-101B-9397-08002B2CF9AE}" pid="3" name="LastSaved">
    <vt:filetime>2019-08-12T00:00:00Z</vt:filetime>
  </property>
  <property fmtid="{D5CDD505-2E9C-101B-9397-08002B2CF9AE}" pid="4" name="MSIP_Label_ea60d57e-af5b-4752-ac57-3e4f28ca11dc_Enabled">
    <vt:lpwstr>true</vt:lpwstr>
  </property>
  <property fmtid="{D5CDD505-2E9C-101B-9397-08002B2CF9AE}" pid="5" name="MSIP_Label_ea60d57e-af5b-4752-ac57-3e4f28ca11dc_SetDate">
    <vt:lpwstr>2022-10-26T19:52:12Z</vt:lpwstr>
  </property>
  <property fmtid="{D5CDD505-2E9C-101B-9397-08002B2CF9AE}" pid="6" name="MSIP_Label_ea60d57e-af5b-4752-ac57-3e4f28ca11dc_Method">
    <vt:lpwstr>Standard</vt:lpwstr>
  </property>
  <property fmtid="{D5CDD505-2E9C-101B-9397-08002B2CF9AE}" pid="7" name="MSIP_Label_ea60d57e-af5b-4752-ac57-3e4f28ca11dc_Name">
    <vt:lpwstr>ea60d57e-af5b-4752-ac57-3e4f28ca11dc</vt:lpwstr>
  </property>
  <property fmtid="{D5CDD505-2E9C-101B-9397-08002B2CF9AE}" pid="8" name="MSIP_Label_ea60d57e-af5b-4752-ac57-3e4f28ca11dc_SiteId">
    <vt:lpwstr>36da45f1-dd2c-4d1f-af13-5abe46b99921</vt:lpwstr>
  </property>
  <property fmtid="{D5CDD505-2E9C-101B-9397-08002B2CF9AE}" pid="9" name="MSIP_Label_ea60d57e-af5b-4752-ac57-3e4f28ca11dc_ActionId">
    <vt:lpwstr>9c5bc442-1269-4820-ac09-105fb57f3009</vt:lpwstr>
  </property>
  <property fmtid="{D5CDD505-2E9C-101B-9397-08002B2CF9AE}" pid="10" name="MSIP_Label_ea60d57e-af5b-4752-ac57-3e4f28ca11dc_ContentBits">
    <vt:lpwstr>0</vt:lpwstr>
  </property>
  <property fmtid="{D5CDD505-2E9C-101B-9397-08002B2CF9AE}" pid="11" name="ContentTypeId">
    <vt:lpwstr>0x0101005EC825F3FB463346B43B0DFCE6205878</vt:lpwstr>
  </property>
  <property fmtid="{D5CDD505-2E9C-101B-9397-08002B2CF9AE}" pid="12" name="MediaServiceImageTags">
    <vt:lpwstr/>
  </property>
</Properties>
</file>